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0" w:left="0" w:firstLine="0"/>
        <w:jc w:val="righ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łącznik nr 4 do Zarządzenia Nr…………..</w:t>
      </w:r>
    </w:p>
    <w:p>
      <w:pPr>
        <w:suppressAutoHyphens w:val="true"/>
        <w:spacing w:before="0" w:after="0" w:line="276"/>
        <w:ind w:right="0" w:left="0" w:firstLine="0"/>
        <w:jc w:val="righ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left" w:pos="4962" w:leader="none"/>
        </w:tabs>
        <w:suppressAutoHyphens w:val="true"/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KARTA KURSU</w:t>
      </w:r>
    </w:p>
    <w:p>
      <w:pPr>
        <w:tabs>
          <w:tab w:val="left" w:pos="4962" w:leader="none"/>
        </w:tabs>
        <w:suppressAutoHyphens w:val="true"/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985"/>
        <w:gridCol w:w="7655"/>
      </w:tblGrid>
      <w:tr>
        <w:trPr>
          <w:trHeight w:val="397" w:hRule="auto"/>
          <w:jc w:val="left"/>
        </w:trPr>
        <w:tc>
          <w:tcPr>
            <w:tcW w:w="198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4962" w:leader="none"/>
              </w:tabs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Nazwa</w:t>
            </w:r>
          </w:p>
        </w:tc>
        <w:tc>
          <w:tcPr>
            <w:tcW w:w="765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tabs>
                <w:tab w:val="left" w:pos="4962" w:leader="none"/>
              </w:tabs>
              <w:suppressAutoHyphens w:val="true"/>
              <w:spacing w:before="60" w:after="6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STRUKTURY WIZUALNE B</w:t>
            </w:r>
          </w:p>
        </w:tc>
      </w:tr>
      <w:tr>
        <w:trPr>
          <w:trHeight w:val="397" w:hRule="auto"/>
          <w:jc w:val="left"/>
        </w:trPr>
        <w:tc>
          <w:tcPr>
            <w:tcW w:w="198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4962" w:leader="none"/>
              </w:tabs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Nazwa w j. ang.</w:t>
            </w:r>
          </w:p>
        </w:tc>
        <w:tc>
          <w:tcPr>
            <w:tcW w:w="765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tabs>
                <w:tab w:val="left" w:pos="4962" w:leader="none"/>
              </w:tabs>
              <w:suppressAutoHyphens w:val="true"/>
              <w:spacing w:before="60" w:after="6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VISUAL STRUCTURES B</w:t>
            </w:r>
          </w:p>
        </w:tc>
      </w:tr>
    </w:tbl>
    <w:p>
      <w:pPr>
        <w:tabs>
          <w:tab w:val="left" w:pos="4962" w:leader="none"/>
        </w:tabs>
        <w:suppressAutoHyphens w:val="true"/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3189"/>
        <w:gridCol w:w="3190"/>
        <w:gridCol w:w="3261"/>
      </w:tblGrid>
      <w:tr>
        <w:trPr>
          <w:trHeight w:val="1" w:hRule="atLeast"/>
          <w:jc w:val="left"/>
          <w:cantSplit w:val="1"/>
        </w:trPr>
        <w:tc>
          <w:tcPr>
            <w:tcW w:w="3189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Koordynator</w:t>
            </w:r>
          </w:p>
        </w:tc>
        <w:tc>
          <w:tcPr>
            <w:tcW w:w="3190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dr Agnieszka Daca</w:t>
            </w:r>
          </w:p>
        </w:tc>
        <w:tc>
          <w:tcPr>
            <w:tcW w:w="3261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Zespó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 dydaktyczny</w:t>
            </w:r>
          </w:p>
        </w:tc>
      </w:tr>
      <w:tr>
        <w:trPr>
          <w:trHeight w:val="344" w:hRule="auto"/>
          <w:jc w:val="left"/>
        </w:trPr>
        <w:tc>
          <w:tcPr>
            <w:tcW w:w="3189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1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" w:hRule="auto"/>
          <w:jc w:val="left"/>
        </w:trPr>
        <w:tc>
          <w:tcPr>
            <w:tcW w:w="318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1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8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Punktacja ECTS*</w:t>
            </w:r>
          </w:p>
        </w:tc>
        <w:tc>
          <w:tcPr>
            <w:tcW w:w="3190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261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Opis kursu (cele kszta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łcenia)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9640"/>
      </w:tblGrid>
      <w:tr>
        <w:trPr>
          <w:trHeight w:val="2381" w:hRule="auto"/>
          <w:jc w:val="left"/>
        </w:trPr>
        <w:tc>
          <w:tcPr>
            <w:tcW w:w="964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12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br/>
              <w:t xml:space="preserve">W trakcie 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ęć wyjaśniane są znaczenia form, będących specyficznym językiem wizualnej strony dzieła, mającym wyrażać określone treści, znaczenia i emocje. Omawiane są 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ównie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 zmiany i rozw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ój schematów wizualnych w dziejach sztuki.</w:t>
            </w:r>
          </w:p>
          <w:p>
            <w:pPr>
              <w:suppressAutoHyphens w:val="true"/>
              <w:spacing w:before="0" w:after="12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 warsztatowe pozwalają na wykorzystanie w indywidualnej pracy artystycznej związk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mi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jakościami wizualnymi a warstwą znaczeniową dzieła.</w:t>
            </w:r>
          </w:p>
          <w:p>
            <w:pPr>
              <w:suppressAutoHyphens w:val="true"/>
              <w:spacing w:before="0" w:after="12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wykształcają zdolność badania intersubiektywności struktury wzoru, niezbędną do całościowej interpretacji dzieła. Pogłębiają wrażliwość na uwarunkowania wizualne kompozycji, rozwijając umiejętność zastosowania zasad świadomej organizacji płaszczyzny we własnej tw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órczo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ści.</w:t>
            </w:r>
          </w:p>
          <w:p>
            <w:pPr>
              <w:suppressAutoHyphens w:val="true"/>
              <w:spacing w:before="0" w:after="120" w:line="276"/>
              <w:ind w:right="0" w:left="0" w:firstLine="0"/>
              <w:jc w:val="left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12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* kurs prowadzony jest w j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ęzyku polskim</w:t>
            </w:r>
          </w:p>
        </w:tc>
      </w:tr>
    </w:tbl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Warunki wst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ępne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941"/>
        <w:gridCol w:w="7699"/>
      </w:tblGrid>
      <w:tr>
        <w:trPr>
          <w:trHeight w:val="850" w:hRule="auto"/>
          <w:jc w:val="left"/>
        </w:trPr>
        <w:tc>
          <w:tcPr>
            <w:tcW w:w="1941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</w:t>
            </w:r>
          </w:p>
        </w:tc>
        <w:tc>
          <w:tcPr>
            <w:tcW w:w="769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znajomo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ść terminologii dotyczącej struktury formalnej dzieła sztuki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50" w:hRule="auto"/>
          <w:jc w:val="left"/>
        </w:trPr>
        <w:tc>
          <w:tcPr>
            <w:tcW w:w="1941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ętności</w:t>
            </w:r>
          </w:p>
        </w:tc>
        <w:tc>
          <w:tcPr>
            <w:tcW w:w="769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wykorzystanie w pracy artystycznej znajomo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ści element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strukturalnych dzie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ła </w:t>
              <w:br/>
              <w:t xml:space="preserve">  i właściwe stosowanie środk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wyrazu </w:t>
            </w:r>
          </w:p>
        </w:tc>
      </w:tr>
      <w:tr>
        <w:trPr>
          <w:trHeight w:val="283" w:hRule="auto"/>
          <w:jc w:val="left"/>
        </w:trPr>
        <w:tc>
          <w:tcPr>
            <w:tcW w:w="1941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Kursy</w:t>
            </w:r>
          </w:p>
        </w:tc>
        <w:tc>
          <w:tcPr>
            <w:tcW w:w="769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Struktury wizualne A</w:t>
            </w:r>
          </w:p>
        </w:tc>
      </w:tr>
    </w:tbl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Efekty kszta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łcenia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979"/>
        <w:gridCol w:w="5534"/>
        <w:gridCol w:w="2127"/>
      </w:tblGrid>
      <w:tr>
        <w:trPr>
          <w:trHeight w:val="930" w:hRule="auto"/>
          <w:jc w:val="left"/>
          <w:cantSplit w:val="1"/>
        </w:trPr>
        <w:tc>
          <w:tcPr>
            <w:tcW w:w="1979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</w:t>
            </w:r>
          </w:p>
        </w:tc>
        <w:tc>
          <w:tcPr>
            <w:tcW w:w="553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12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1134" w:hRule="auto"/>
          <w:jc w:val="left"/>
        </w:trPr>
        <w:tc>
          <w:tcPr>
            <w:tcW w:w="1979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3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znajomo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ść zasad organizacji kompozycji, związk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formalnych i procesów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łtujących całość struktury dzieła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K_W01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K_W03</w:t>
            </w:r>
          </w:p>
        </w:tc>
      </w:tr>
    </w:tbl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985"/>
        <w:gridCol w:w="5528"/>
        <w:gridCol w:w="2127"/>
      </w:tblGrid>
      <w:tr>
        <w:trPr>
          <w:trHeight w:val="939" w:hRule="auto"/>
          <w:jc w:val="left"/>
          <w:cantSplit w:val="1"/>
        </w:trPr>
        <w:tc>
          <w:tcPr>
            <w:tcW w:w="1985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ętności</w:t>
            </w:r>
          </w:p>
        </w:tc>
        <w:tc>
          <w:tcPr>
            <w:tcW w:w="552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12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1134" w:hRule="auto"/>
          <w:jc w:val="left"/>
        </w:trPr>
        <w:tc>
          <w:tcPr>
            <w:tcW w:w="1985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U01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ętność odczytania i trafnego zastosowania związk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mi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jakościami wizualnymi a warstwą znaczeniową dzieła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K_U02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K_U03</w:t>
            </w:r>
          </w:p>
        </w:tc>
      </w:tr>
    </w:tbl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985"/>
        <w:gridCol w:w="5528"/>
        <w:gridCol w:w="2127"/>
      </w:tblGrid>
      <w:tr>
        <w:trPr>
          <w:trHeight w:val="800" w:hRule="auto"/>
          <w:jc w:val="left"/>
          <w:cantSplit w:val="1"/>
        </w:trPr>
        <w:tc>
          <w:tcPr>
            <w:tcW w:w="1985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Kompetencje spo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łeczne</w:t>
            </w:r>
          </w:p>
        </w:tc>
        <w:tc>
          <w:tcPr>
            <w:tcW w:w="552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12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1134" w:hRule="auto"/>
          <w:jc w:val="left"/>
        </w:trPr>
        <w:tc>
          <w:tcPr>
            <w:tcW w:w="1985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świadomość konieczności samodzielnego rozwijania zdolności zobiektywizowanego analizowania struktury wizualnej dzieła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K_K06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K_K07</w:t>
            </w:r>
          </w:p>
        </w:tc>
      </w:tr>
    </w:tbl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>
        <w:trPr>
          <w:trHeight w:val="424" w:hRule="auto"/>
          <w:jc w:val="left"/>
          <w:cantSplit w:val="1"/>
        </w:trPr>
        <w:tc>
          <w:tcPr>
            <w:tcW w:w="9640" w:type="dxa"/>
            <w:gridSpan w:val="14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137" w:left="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Organizacja</w:t>
            </w:r>
          </w:p>
        </w:tc>
      </w:tr>
      <w:tr>
        <w:trPr>
          <w:trHeight w:val="654" w:hRule="auto"/>
          <w:jc w:val="left"/>
        </w:trPr>
        <w:tc>
          <w:tcPr>
            <w:tcW w:w="1611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 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ęć</w:t>
            </w:r>
          </w:p>
        </w:tc>
        <w:tc>
          <w:tcPr>
            <w:tcW w:w="1225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ład</w:t>
            </w:r>
          </w:p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(W)</w:t>
            </w:r>
          </w:p>
        </w:tc>
        <w:tc>
          <w:tcPr>
            <w:tcW w:w="6804" w:type="dxa"/>
            <w:gridSpan w:val="1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 w grupach</w:t>
            </w:r>
          </w:p>
        </w:tc>
      </w:tr>
      <w:tr>
        <w:trPr>
          <w:trHeight w:val="477" w:hRule="auto"/>
          <w:jc w:val="left"/>
        </w:trPr>
        <w:tc>
          <w:tcPr>
            <w:tcW w:w="1611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5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</w:tc>
        <w:tc>
          <w:tcPr>
            <w:tcW w:w="272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2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</w:t>
            </w:r>
          </w:p>
        </w:tc>
        <w:tc>
          <w:tcPr>
            <w:tcW w:w="31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</w:p>
        </w:tc>
        <w:tc>
          <w:tcPr>
            <w:tcW w:w="284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</w:p>
        </w:tc>
        <w:tc>
          <w:tcPr>
            <w:tcW w:w="284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</w:p>
        </w:tc>
        <w:tc>
          <w:tcPr>
            <w:tcW w:w="284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</w:p>
        </w:tc>
        <w:tc>
          <w:tcPr>
            <w:tcW w:w="284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9" w:hRule="auto"/>
          <w:jc w:val="left"/>
        </w:trPr>
        <w:tc>
          <w:tcPr>
            <w:tcW w:w="1611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godzin</w:t>
            </w:r>
          </w:p>
        </w:tc>
        <w:tc>
          <w:tcPr>
            <w:tcW w:w="122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2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1134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LineNumbers w:val="true"/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Opis metod prowadzenia zaj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ęć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9622"/>
      </w:tblGrid>
      <w:tr>
        <w:trPr>
          <w:trHeight w:val="1312" w:hRule="auto"/>
          <w:jc w:val="left"/>
        </w:trPr>
        <w:tc>
          <w:tcPr>
            <w:tcW w:w="962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wyk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łady ilustrowane pokazem slajd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</w:t>
              <w:br/>
              <w:t xml:space="preserve">- indywidualne korekty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ćwiczeń warsztatowych</w:t>
              <w:br/>
              <w:t xml:space="preserve">- omawianie w grupie prac domowych</w:t>
              <w:br/>
              <w:t xml:space="preserve">- dyskusje związane z zagadnieniami sztuki dawnej i wsp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łczesnej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wspólne zwiedzanie i recenzowanie bie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żących wystaw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LineNumbers w:val="true"/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LineNumbers w:val="true"/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LineNumbers w:val="true"/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LineNumbers w:val="true"/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Formy sprawdzania efektów kszta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łcenia</w:t>
      </w:r>
    </w:p>
    <w:p>
      <w:pPr>
        <w:suppressLineNumbers w:val="true"/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766"/>
      </w:tblGrid>
      <w:tr>
        <w:trPr>
          <w:trHeight w:val="1579" w:hRule="auto"/>
          <w:jc w:val="left"/>
          <w:cantSplit w:val="1"/>
        </w:trPr>
        <w:tc>
          <w:tcPr>
            <w:tcW w:w="96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learning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Gry dydaktyczne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 w szkole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terenowe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Praca laboratoryjna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Projekt indywidualny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Projekt grupowy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 w dyskusji</w:t>
            </w:r>
          </w:p>
        </w:tc>
        <w:tc>
          <w:tcPr>
            <w:tcW w:w="5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Referat</w:t>
            </w:r>
          </w:p>
        </w:tc>
        <w:tc>
          <w:tcPr>
            <w:tcW w:w="76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Praca pisemna (esej)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Egzamin ustny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Egzamin pisemny</w:t>
            </w:r>
          </w:p>
        </w:tc>
        <w:tc>
          <w:tcPr>
            <w:tcW w:w="7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Inne:</w:t>
            </w:r>
          </w:p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przegl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ąd prac</w:t>
            </w:r>
          </w:p>
        </w:tc>
      </w:tr>
      <w:tr>
        <w:trPr>
          <w:trHeight w:val="244" w:hRule="auto"/>
          <w:jc w:val="left"/>
        </w:trPr>
        <w:tc>
          <w:tcPr>
            <w:tcW w:w="96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W01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5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244" w:hRule="auto"/>
          <w:jc w:val="left"/>
        </w:trPr>
        <w:tc>
          <w:tcPr>
            <w:tcW w:w="96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U01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244" w:hRule="auto"/>
          <w:jc w:val="left"/>
        </w:trPr>
        <w:tc>
          <w:tcPr>
            <w:tcW w:w="96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K01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5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</w:tbl>
    <w:p>
      <w:pPr>
        <w:suppressLineNumbers w:val="true"/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LineNumbers w:val="true"/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941"/>
        <w:gridCol w:w="7699"/>
      </w:tblGrid>
      <w:tr>
        <w:trPr>
          <w:trHeight w:val="1" w:hRule="atLeast"/>
          <w:jc w:val="left"/>
        </w:trPr>
        <w:tc>
          <w:tcPr>
            <w:tcW w:w="1941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Kryteria oceny</w:t>
            </w:r>
          </w:p>
        </w:tc>
        <w:tc>
          <w:tcPr>
            <w:tcW w:w="769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ocena wykonania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ćwiczeń warsztatowych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sprawdzian wiedzy dotycz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ącej element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strukturalnych dzie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ła sztuki, a także   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orientacji w wybranych zagadnieniach sztuki dawnej i wspó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łczesnej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zaliczenie prac domowych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udzia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 w dyskusji i umiejętność prezentowania własnych ocen 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żnych zjawisk 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artystycznych 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znajomo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ść bieżących wydarzeń wystawienniczych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985"/>
        <w:gridCol w:w="7655"/>
      </w:tblGrid>
      <w:tr>
        <w:trPr>
          <w:trHeight w:val="567" w:hRule="auto"/>
          <w:jc w:val="left"/>
        </w:trPr>
        <w:tc>
          <w:tcPr>
            <w:tcW w:w="198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Uwagi</w:t>
            </w:r>
          </w:p>
        </w:tc>
        <w:tc>
          <w:tcPr>
            <w:tcW w:w="7655" w:type="dxa"/>
            <w:tcBorders>
              <w:top w:val="single" w:color="95b3d7" w:sz="2"/>
              <w:left w:val="single" w:color="95b3d7" w:sz="2"/>
              <w:bottom w:val="single" w:color="836967" w:sz="4"/>
              <w:right w:val="single" w:color="836967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</w:t>
            </w:r>
          </w:p>
        </w:tc>
      </w:tr>
    </w:tbl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Tre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ści merytoryczne (wykaz temat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ów)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9622"/>
      </w:tblGrid>
      <w:tr>
        <w:trPr>
          <w:trHeight w:val="1136" w:hRule="auto"/>
          <w:jc w:val="left"/>
        </w:trPr>
        <w:tc>
          <w:tcPr>
            <w:tcW w:w="962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ró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żnorodne rozwiązania kompozycyjne</w:t>
            </w:r>
          </w:p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statyka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dynamika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ównowaga</w:t>
            </w:r>
          </w:p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podstawowa wiedza o prawach percepcji wzrokowej</w:t>
            </w:r>
          </w:p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zmiany i rozwój schematów wizualnych w dziejach sztuki</w:t>
            </w:r>
          </w:p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forma a tre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ść w dziele sztuki</w:t>
            </w:r>
          </w:p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obraz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okno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”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i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obraz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obiekt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”</w:t>
            </w:r>
          </w:p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rozwój i odmiany techniki kola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żu</w:t>
            </w:r>
          </w:p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artystyczne formy asambla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żu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Tematy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ćwiczeń warsztatowych: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9622"/>
      </w:tblGrid>
      <w:tr>
        <w:trPr>
          <w:trHeight w:val="850" w:hRule="auto"/>
          <w:jc w:val="left"/>
        </w:trPr>
        <w:tc>
          <w:tcPr>
            <w:tcW w:w="962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kompozycja z 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życiem techniki kolażu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asambla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Wykaz literatury podstawowej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9622"/>
      </w:tblGrid>
      <w:tr>
        <w:trPr>
          <w:trHeight w:val="1134" w:hRule="auto"/>
          <w:jc w:val="left"/>
        </w:trPr>
        <w:tc>
          <w:tcPr>
            <w:tcW w:w="962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Arnheim R.,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Sztuka i percepcja wzrokowa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Gda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ńsk 2005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(słowo/obraz terytoria)</w:t>
              <w:br/>
              <w:t xml:space="preserve">- Gage J.,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Kolor i kultura. Teoria i znaczenie koloru od antyku do abstrakcji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Krak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2008 (Universitas)</w:t>
              <w:br/>
              <w:t xml:space="preserve">- Ingarden R.,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O budowie obrazu.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[w:]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Studia z estetyki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t. II, Warszawa 1966 (PWN)</w:t>
              <w:br/>
              <w:t xml:space="preserve">- Kandinsky W.,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Punkt, linia a 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łaszczyzna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Warszawa 1986 (PIW) </w:t>
              <w:br/>
              <w:t xml:space="preserve">- Rzepińska M.,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Historia koloru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Warszawa 2009 (Arkady) </w:t>
            </w:r>
          </w:p>
        </w:tc>
      </w:tr>
    </w:tbl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Wykaz literatury uzupe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łniającej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9622"/>
      </w:tblGrid>
      <w:tr>
        <w:trPr>
          <w:trHeight w:val="1020" w:hRule="auto"/>
          <w:jc w:val="left"/>
        </w:trPr>
        <w:tc>
          <w:tcPr>
            <w:tcW w:w="962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Czapski J.,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Patrz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ąc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Krak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2004 (Znak)</w:t>
              <w:br/>
              <w:t xml:space="preserve">- Gombrich E.H.,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Sztuka i z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łudzenie. O psychologii przedstawienia obrazowego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. Warszawa 1981 (PIW)</w:t>
              <w:br/>
              <w:t xml:space="preserve">- Kuspit D.,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Koniec Sztuki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Gdańsk 2006 (Muzeum Narodowe w Gdańsku)</w:t>
              <w:br/>
              <w:t xml:space="preserve">- Parramon J.M., Calbo M.,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Perspektywa w rysunku i w malarstwie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Warszawa 1993 (WSiP)</w:t>
              <w:br/>
              <w:t xml:space="preserve">- Rzepińska M.,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W kręgu malarstwa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Wrocław 1988 (Ossolineum)</w:t>
              <w:br/>
              <w:t xml:space="preserve">- Stoichita I. V.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Kr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ótka historia cienia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Kraków 2001 (Universitas)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Strzemi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ński W.,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Teoria widzenia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Krak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1958 (Wydawnictwo Literackie)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Taranczewski P.,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O 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łaszczyźnie obrazu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Krak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1992 (Ossolineum)</w:t>
              <w:br/>
              <w:t xml:space="preserve">-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łownik terminologiczny sztuk pięknych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Warszawa 2007 (PWN) </w:t>
            </w:r>
          </w:p>
        </w:tc>
      </w:tr>
    </w:tbl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Bilans godzinowy zgodny z CNPS (Ca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łkowity Nakład Pracy Studenta)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766"/>
        <w:gridCol w:w="5750"/>
        <w:gridCol w:w="1066"/>
      </w:tblGrid>
      <w:tr>
        <w:trPr>
          <w:trHeight w:val="334" w:hRule="auto"/>
          <w:jc w:val="left"/>
          <w:cantSplit w:val="1"/>
        </w:trPr>
        <w:tc>
          <w:tcPr>
            <w:tcW w:w="2766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ść godzin w kontakcie z prowadzącymi</w:t>
            </w:r>
          </w:p>
        </w:tc>
        <w:tc>
          <w:tcPr>
            <w:tcW w:w="57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ład</w:t>
            </w:r>
          </w:p>
        </w:tc>
        <w:tc>
          <w:tcPr>
            <w:tcW w:w="10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2766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Konwersatorium 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ćwiczenia, laboratorium itd.)</w:t>
            </w:r>
          </w:p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455" w:hRule="auto"/>
          <w:jc w:val="left"/>
        </w:trPr>
        <w:tc>
          <w:tcPr>
            <w:tcW w:w="2766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Pozosta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 godziny kontaktu studenta z prowadzącym</w:t>
            </w:r>
          </w:p>
        </w:tc>
        <w:tc>
          <w:tcPr>
            <w:tcW w:w="10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48" w:hRule="auto"/>
          <w:jc w:val="left"/>
        </w:trPr>
        <w:tc>
          <w:tcPr>
            <w:tcW w:w="2766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ść godzin pracy studenta bez kontaktu z prowadzącymi</w:t>
            </w:r>
          </w:p>
        </w:tc>
        <w:tc>
          <w:tcPr>
            <w:tcW w:w="57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Lektura w ramach przygotowania do 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ęć</w:t>
            </w:r>
          </w:p>
        </w:tc>
        <w:tc>
          <w:tcPr>
            <w:tcW w:w="10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0" w:hRule="auto"/>
          <w:jc w:val="left"/>
        </w:trPr>
        <w:tc>
          <w:tcPr>
            <w:tcW w:w="2766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krótkiej pracy pisemnej lub referatu po zapoznaniu 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 z niezbędną literaturą przedmiotu</w:t>
            </w:r>
          </w:p>
        </w:tc>
        <w:tc>
          <w:tcPr>
            <w:tcW w:w="10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731" w:hRule="auto"/>
          <w:jc w:val="left"/>
        </w:trPr>
        <w:tc>
          <w:tcPr>
            <w:tcW w:w="2766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projektu lub prezentacji na podany temat (praca indywidualna)</w:t>
            </w:r>
          </w:p>
        </w:tc>
        <w:tc>
          <w:tcPr>
            <w:tcW w:w="10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65" w:hRule="auto"/>
          <w:jc w:val="left"/>
        </w:trPr>
        <w:tc>
          <w:tcPr>
            <w:tcW w:w="2766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do przegl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ądu końcoworocznego</w:t>
            </w:r>
          </w:p>
        </w:tc>
        <w:tc>
          <w:tcPr>
            <w:tcW w:w="10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8516" w:type="dxa"/>
            <w:gridSpan w:val="2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Ogó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łem bilans czasu pracy</w:t>
            </w:r>
          </w:p>
        </w:tc>
        <w:tc>
          <w:tcPr>
            <w:tcW w:w="10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92" w:hRule="auto"/>
          <w:jc w:val="left"/>
        </w:trPr>
        <w:tc>
          <w:tcPr>
            <w:tcW w:w="8516" w:type="dxa"/>
            <w:gridSpan w:val="2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ść punkt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ECTS w zale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żności od przyjętego przelicznika</w:t>
            </w:r>
          </w:p>
        </w:tc>
        <w:tc>
          <w:tcPr>
            <w:tcW w:w="10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</w:tbl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