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color w:val="333366"/>
        </w:rPr>
      </w:pPr>
      <w:r>
        <w:rPr>
          <w:color w:val="333366"/>
        </w:rPr>
      </w:r>
    </w:p>
    <w:p>
      <w:pPr>
        <w:pStyle w:val="Normal"/>
        <w:jc w:val="center"/>
        <w:rPr>
          <w:rFonts w:ascii="Verdana" w:hAnsi="Verdana"/>
          <w:color w:val="333366"/>
          <w:sz w:val="28"/>
          <w:szCs w:val="28"/>
        </w:rPr>
      </w:pPr>
      <w:r>
        <w:rPr>
          <w:rFonts w:ascii="Verdana" w:hAnsi="Verdana"/>
          <w:color w:val="333366"/>
          <w:sz w:val="28"/>
          <w:szCs w:val="28"/>
        </w:rPr>
      </w:r>
    </w:p>
    <w:p>
      <w:pPr>
        <w:pStyle w:val="Normal"/>
        <w:jc w:val="center"/>
        <w:rPr>
          <w:rFonts w:ascii="Verdana" w:hAnsi="Verdana"/>
          <w:color w:val="333366"/>
          <w:sz w:val="28"/>
          <w:szCs w:val="28"/>
        </w:rPr>
      </w:pPr>
      <w:r>
        <w:rPr>
          <w:rFonts w:ascii="Verdana" w:hAnsi="Verdana"/>
          <w:color w:val="333366"/>
          <w:sz w:val="28"/>
          <w:szCs w:val="28"/>
        </w:rPr>
        <w:t>KARTA KURSU</w:t>
      </w:r>
    </w:p>
    <w:p>
      <w:pPr>
        <w:pStyle w:val="Normal"/>
        <w:jc w:val="center"/>
        <w:rPr>
          <w:rFonts w:ascii="Verdana" w:hAnsi="Verdana"/>
          <w:color w:val="333366"/>
          <w:sz w:val="14"/>
          <w:szCs w:val="14"/>
        </w:rPr>
      </w:pPr>
      <w:r>
        <w:rPr>
          <w:rFonts w:ascii="Verdana" w:hAnsi="Verdana"/>
          <w:color w:val="333366"/>
          <w:sz w:val="14"/>
          <w:szCs w:val="14"/>
        </w:rPr>
      </w:r>
    </w:p>
    <w:tbl>
      <w:tblPr>
        <w:tblW w:w="9361" w:type="dxa"/>
        <w:jc w:val="left"/>
        <w:tblInd w:w="28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27" w:type="dxa"/>
          <w:bottom w:w="28" w:type="dxa"/>
          <w:right w:w="28" w:type="dxa"/>
        </w:tblCellMar>
        <w:tblLook w:val="0000"/>
      </w:tblPr>
      <w:tblGrid>
        <w:gridCol w:w="1799"/>
        <w:gridCol w:w="7561"/>
      </w:tblGrid>
      <w:tr>
        <w:trPr/>
        <w:tc>
          <w:tcPr>
            <w:tcW w:w="17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NAZWA </w:t>
            </w:r>
          </w:p>
        </w:tc>
        <w:tc>
          <w:tcPr>
            <w:tcW w:w="75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6E6FF" w:val="clear"/>
            <w:tcMar>
              <w:left w:w="27" w:type="dxa"/>
            </w:tcMar>
            <w:vAlign w:val="center"/>
          </w:tcPr>
          <w:p>
            <w:pPr>
              <w:pStyle w:val="Zawartotabeli"/>
              <w:snapToGrid w:val="false"/>
              <w:spacing w:before="60" w:after="60"/>
              <w:jc w:val="center"/>
              <w:rPr/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Człowiek i społeczeństwo II</w:t>
            </w:r>
          </w:p>
          <w:p>
            <w:pPr>
              <w:pStyle w:val="Zawartotabeli"/>
              <w:snapToGrid w:val="false"/>
              <w:spacing w:before="60" w:after="60"/>
              <w:jc w:val="center"/>
              <w:rPr/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Wzornictwo, studia stacjonarne, rok II, semestr IV</w:t>
            </w:r>
          </w:p>
        </w:tc>
      </w:tr>
      <w:tr>
        <w:trPr/>
        <w:tc>
          <w:tcPr>
            <w:tcW w:w="17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right"/>
              <w:rPr>
                <w:rFonts w:ascii="Verdana" w:hAnsi="Verdana"/>
                <w:i/>
                <w:i/>
                <w:iCs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  <w:t xml:space="preserve">NAZWA W J. ANG. </w:t>
            </w:r>
          </w:p>
        </w:tc>
        <w:tc>
          <w:tcPr>
            <w:tcW w:w="75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6E6FF" w:val="clear"/>
            <w:tcMar>
              <w:left w:w="27" w:type="dxa"/>
            </w:tcMar>
            <w:vAlign w:val="center"/>
          </w:tcPr>
          <w:p>
            <w:pPr>
              <w:pStyle w:val="Zawartotabeli"/>
              <w:snapToGrid w:val="false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  <w:lang w:val="en-US"/>
              </w:rPr>
              <w:t>Man and Society II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W w:w="9365" w:type="dxa"/>
        <w:jc w:val="left"/>
        <w:tblInd w:w="55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1799"/>
        <w:gridCol w:w="5147"/>
        <w:gridCol w:w="1947"/>
        <w:gridCol w:w="471"/>
      </w:tblGrid>
      <w:tr>
        <w:trPr/>
        <w:tc>
          <w:tcPr>
            <w:tcW w:w="17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57" w:after="57"/>
              <w:jc w:val="right"/>
              <w:textAlignment w:val="baseline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KOD </w:t>
            </w:r>
          </w:p>
        </w:tc>
        <w:tc>
          <w:tcPr>
            <w:tcW w:w="51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E6E6FF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ind w:left="45" w:hanging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  <w:tc>
          <w:tcPr>
            <w:tcW w:w="19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tLeast" w:line="100"/>
              <w:ind w:left="45" w:hanging="0"/>
              <w:jc w:val="right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PUNKTACJA ECTS* </w:t>
            </w:r>
          </w:p>
        </w:tc>
        <w:tc>
          <w:tcPr>
            <w:tcW w:w="47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6E6FF" w:val="clear"/>
            <w:tcMar>
              <w:left w:w="54" w:type="dxa"/>
            </w:tcMar>
            <w:vAlign w:val="center"/>
          </w:tcPr>
          <w:p>
            <w:pPr>
              <w:pStyle w:val="Zawartotabeli"/>
              <w:snapToGrid w:val="false"/>
              <w:spacing w:before="57" w:after="57"/>
              <w:ind w:right="0" w:hanging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2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65" w:type="dxa"/>
        <w:jc w:val="left"/>
        <w:tblInd w:w="55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1799"/>
        <w:gridCol w:w="5147"/>
        <w:gridCol w:w="2419"/>
      </w:tblGrid>
      <w:tr>
        <w:trPr/>
        <w:tc>
          <w:tcPr>
            <w:tcW w:w="17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ind w:right="2" w:hanging="0"/>
              <w:jc w:val="right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 xml:space="preserve">KOORDYNATOR </w:t>
            </w:r>
          </w:p>
        </w:tc>
        <w:tc>
          <w:tcPr>
            <w:tcW w:w="51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E6E6FF" w:val="clear"/>
            <w:tcMar>
              <w:left w:w="54" w:type="dxa"/>
            </w:tcMar>
            <w:vAlign w:val="center"/>
          </w:tcPr>
          <w:p>
            <w:pPr>
              <w:pStyle w:val="Zawartotabeli"/>
              <w:snapToGrid w:val="false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Dr Sebastian Stankiewicz                                                                                               </w:t>
            </w:r>
          </w:p>
        </w:tc>
        <w:tc>
          <w:tcPr>
            <w:tcW w:w="2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snapToGrid w:val="false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ZESPÓŁ DYDAKTYCZNY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OPIS KURSU (Cele kształcenia) </w:t>
      </w:r>
    </w:p>
    <w:tbl>
      <w:tblPr>
        <w:tblW w:w="9456" w:type="dxa"/>
        <w:jc w:val="left"/>
        <w:tblInd w:w="-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9456"/>
      </w:tblGrid>
      <w:tr>
        <w:trPr>
          <w:trHeight w:val="1305" w:hRule="atLeast"/>
        </w:trPr>
        <w:tc>
          <w:tcPr>
            <w:tcW w:w="9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E6E6FF" w:val="clear"/>
            <w:tcMar>
              <w:left w:w="65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Verdana" w:hAnsi="Verdana" w:eastAsia="TimesNewRomanPSMT" w:cs="TimesNewRomanPSMT"/>
                <w:color w:val="000000"/>
                <w:sz w:val="16"/>
                <w:szCs w:val="16"/>
              </w:rPr>
            </w:pPr>
            <w:r>
              <w:rPr>
                <w:rFonts w:eastAsia="TimesNewRomanPSMT" w:cs="TimesNewRomanPSMT" w:ascii="Verdana" w:hAnsi="Verdana"/>
                <w:color w:val="000000"/>
                <w:sz w:val="16"/>
                <w:szCs w:val="16"/>
              </w:rPr>
              <w:t>wprowadzenie w genezę, terminologię i podstawowe pojęcia filozofii społecznej, socjologii, psychologii społecznej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Verdana" w:hAnsi="Verdana" w:eastAsia="TimesNewRomanPSMT" w:cs="TimesNewRomanPSMT"/>
                <w:color w:val="333366"/>
                <w:sz w:val="16"/>
                <w:szCs w:val="16"/>
              </w:rPr>
            </w:pPr>
            <w:r>
              <w:rPr>
                <w:rFonts w:eastAsia="TimesNewRomanPSMT" w:cs="TimesNewRomanPSMT" w:ascii="Verdana" w:hAnsi="Verdana"/>
                <w:color w:val="000000"/>
                <w:sz w:val="16"/>
                <w:szCs w:val="16"/>
              </w:rPr>
              <w:t>zarysowanie zasadniczych zagadnień dotyczących społeczeństwa i relacji człowiek-społeczeństwo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Verdana" w:hAnsi="Verdana" w:eastAsia="TimesNewRomanPSMT" w:cs="TimesNewRomanPSMT"/>
                <w:color w:val="333366"/>
                <w:sz w:val="16"/>
                <w:szCs w:val="16"/>
              </w:rPr>
            </w:pPr>
            <w:r>
              <w:rPr>
                <w:rFonts w:eastAsia="TimesNewRomanPSMT" w:cs="TimesNewRomanPSMT" w:ascii="Verdana" w:hAnsi="Verdana"/>
                <w:color w:val="000000"/>
                <w:sz w:val="16"/>
                <w:szCs w:val="16"/>
              </w:rPr>
              <w:t>wprowadzenie w zagadnienia kwantytatywnych metod eksperymentalnych w naukach społecznych oraz w problematykę współczesnej kognitywistyki w badaniach nad uspołecznieniem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Verdana" w:hAnsi="Verdana" w:eastAsia="TimesNewRomanPSMT" w:cs="TimesNewRomanPSMT"/>
                <w:color w:val="333366"/>
                <w:sz w:val="16"/>
                <w:szCs w:val="16"/>
              </w:rPr>
            </w:pPr>
            <w:r>
              <w:rPr>
                <w:rFonts w:eastAsia="TimesNewRomanPSMT" w:cs="TimesNewRomanPSMT" w:ascii="Verdana" w:hAnsi="Verdana"/>
                <w:color w:val="000000"/>
                <w:sz w:val="16"/>
                <w:szCs w:val="16"/>
              </w:rPr>
              <w:t xml:space="preserve">przedstawienie możliwości zastosowania teoretycznych osiągnięć spekulatywnych i eksperymentalnych w dziedzinie uspołecznienia w sferze projektowania 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Verdana" w:hAnsi="Verdana" w:eastAsia="TimesNewRomanPSMT" w:cs="TimesNewRomanPSMT"/>
                <w:color w:val="333366"/>
                <w:sz w:val="16"/>
                <w:szCs w:val="16"/>
              </w:rPr>
            </w:pPr>
            <w:r>
              <w:rPr>
                <w:rFonts w:eastAsia="TimesNewRomanPSMT" w:cs="TimesNewRomanPSMT" w:ascii="Verdana" w:hAnsi="Verdana"/>
                <w:color w:val="000000"/>
                <w:sz w:val="16"/>
                <w:szCs w:val="16"/>
              </w:rPr>
              <w:t>wprowadzenie w proces stawiania pytań, argumentacji i wnioskowania</w:t>
            </w:r>
          </w:p>
          <w:p>
            <w:pPr>
              <w:pStyle w:val="Normal"/>
              <w:snapToGrid w:val="false"/>
              <w:rPr>
                <w:rFonts w:ascii="Verdana" w:hAnsi="Verdana" w:eastAsia="TimesNewRomanPSMT" w:cs="TimesNewRomanPSMT"/>
                <w:color w:val="333366"/>
                <w:sz w:val="16"/>
                <w:szCs w:val="16"/>
              </w:rPr>
            </w:pPr>
            <w:r>
              <w:rPr>
                <w:rFonts w:eastAsia="TimesNewRomanPSMT" w:cs="TimesNewRomanPSMT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 w:eastAsia="TimesNewRomanPSMT" w:cs="Arial"/>
                <w:bCs/>
                <w:color w:val="000000"/>
                <w:sz w:val="16"/>
                <w:szCs w:val="16"/>
              </w:rPr>
            </w:pPr>
            <w:r>
              <w:rPr>
                <w:rFonts w:eastAsia="TimesNewRomanPSMT" w:cs="Arial" w:ascii="Verdana" w:hAnsi="Verdana"/>
                <w:bCs/>
                <w:color w:val="000000"/>
                <w:sz w:val="16"/>
                <w:szCs w:val="16"/>
              </w:rPr>
              <w:t>Kurs prowadzony jest w języku polskim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tbl>
      <w:tblPr>
        <w:tblW w:w="9365" w:type="dxa"/>
        <w:jc w:val="left"/>
        <w:tblInd w:w="55" w:type="dxa"/>
        <w:tblBorders>
          <w:bottom w:val="single" w:sz="2" w:space="0" w:color="808080"/>
          <w:insideH w:val="single" w:sz="2" w:space="0" w:color="80808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7565"/>
      </w:tblGrid>
      <w:tr>
        <w:trPr>
          <w:trHeight w:val="105" w:hRule="atLeast"/>
        </w:trPr>
        <w:tc>
          <w:tcPr>
            <w:tcW w:w="9364" w:type="dxa"/>
            <w:gridSpan w:val="2"/>
            <w:tcBorders>
              <w:bottom w:val="single" w:sz="2" w:space="0" w:color="808080"/>
              <w:insideH w:val="single" w:sz="2" w:space="0" w:color="80808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WARUNKI WSTĘPNE </w:t>
            </w:r>
          </w:p>
        </w:tc>
      </w:tr>
      <w:tr>
        <w:trPr>
          <w:trHeight w:val="550" w:hRule="atLeast"/>
        </w:trPr>
        <w:tc>
          <w:tcPr>
            <w:tcW w:w="17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WIEDZA </w:t>
            </w:r>
          </w:p>
        </w:tc>
        <w:tc>
          <w:tcPr>
            <w:tcW w:w="75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6E6FF" w:val="clear"/>
            <w:tcMar>
              <w:left w:w="54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</w:tr>
      <w:tr>
        <w:trPr>
          <w:trHeight w:val="577" w:hRule="atLeast"/>
        </w:trPr>
        <w:tc>
          <w:tcPr>
            <w:tcW w:w="17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UMIEJĘTNOŚCI</w:t>
            </w:r>
          </w:p>
        </w:tc>
        <w:tc>
          <w:tcPr>
            <w:tcW w:w="75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6E6FF" w:val="clear"/>
            <w:tcMar>
              <w:left w:w="54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</w:tr>
      <w:tr>
        <w:trPr/>
        <w:tc>
          <w:tcPr>
            <w:tcW w:w="17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KURSY</w:t>
            </w:r>
          </w:p>
        </w:tc>
        <w:tc>
          <w:tcPr>
            <w:tcW w:w="75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6E6FF" w:val="clear"/>
            <w:tcMar>
              <w:left w:w="54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Zaliczenie kursu „Człowiek i społeczeństwo I” w sem. zimowym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Verdana" w:hAnsi="Verdana"/>
          <w:color w:val="333366"/>
          <w:sz w:val="14"/>
          <w:szCs w:val="14"/>
        </w:rPr>
      </w:pPr>
      <w:r>
        <w:rPr>
          <w:rFonts w:ascii="Verdana" w:hAnsi="Verdana"/>
          <w:color w:val="333366"/>
          <w:sz w:val="14"/>
          <w:szCs w:val="14"/>
        </w:rPr>
      </w:r>
    </w:p>
    <w:p>
      <w:pPr>
        <w:pStyle w:val="Normal"/>
        <w:rPr>
          <w:rFonts w:ascii="Verdana" w:hAnsi="Verdana"/>
          <w:color w:val="333366"/>
          <w:sz w:val="14"/>
          <w:szCs w:val="14"/>
        </w:rPr>
      </w:pPr>
      <w:r>
        <w:rPr>
          <w:rFonts w:ascii="Verdana" w:hAnsi="Verdana"/>
          <w:color w:val="333366"/>
          <w:sz w:val="14"/>
          <w:szCs w:val="14"/>
        </w:rPr>
      </w:r>
    </w:p>
    <w:p>
      <w:pPr>
        <w:pStyle w:val="Normal"/>
        <w:rPr>
          <w:rFonts w:ascii="Verdana" w:hAnsi="Verdana"/>
          <w:color w:val="333366"/>
          <w:sz w:val="14"/>
          <w:szCs w:val="14"/>
        </w:rPr>
      </w:pPr>
      <w:r>
        <w:rPr>
          <w:rFonts w:ascii="Verdana" w:hAnsi="Verdana"/>
          <w:color w:val="333366"/>
          <w:sz w:val="14"/>
          <w:szCs w:val="14"/>
        </w:rPr>
      </w:r>
    </w:p>
    <w:p>
      <w:pPr>
        <w:pStyle w:val="Normal"/>
        <w:rPr>
          <w:rFonts w:ascii="Verdana" w:hAnsi="Verdana"/>
          <w:color w:val="333366"/>
          <w:sz w:val="14"/>
          <w:szCs w:val="14"/>
        </w:rPr>
      </w:pPr>
      <w:r>
        <w:rPr>
          <w:rFonts w:ascii="Verdana" w:hAnsi="Verdana"/>
          <w:color w:val="333366"/>
          <w:sz w:val="14"/>
          <w:szCs w:val="14"/>
        </w:rPr>
      </w:r>
    </w:p>
    <w:p>
      <w:pPr>
        <w:pStyle w:val="Normal"/>
        <w:rPr>
          <w:rFonts w:ascii="Verdana" w:hAnsi="Verdana"/>
          <w:color w:val="333366"/>
          <w:sz w:val="14"/>
          <w:szCs w:val="14"/>
        </w:rPr>
      </w:pPr>
      <w:r>
        <w:rPr>
          <w:rFonts w:ascii="Verdana" w:hAnsi="Verdana"/>
          <w:color w:val="333366"/>
          <w:sz w:val="14"/>
          <w:szCs w:val="14"/>
        </w:rPr>
      </w:r>
    </w:p>
    <w:p>
      <w:pPr>
        <w:pStyle w:val="Normal"/>
        <w:rPr>
          <w:rFonts w:ascii="Verdana" w:hAnsi="Verdana"/>
          <w:color w:val="333366"/>
          <w:sz w:val="14"/>
          <w:szCs w:val="14"/>
        </w:rPr>
      </w:pPr>
      <w:r>
        <w:rPr>
          <w:rFonts w:ascii="Verdana" w:hAnsi="Verdana"/>
          <w:color w:val="333366"/>
          <w:sz w:val="14"/>
          <w:szCs w:val="14"/>
        </w:rPr>
      </w:r>
    </w:p>
    <w:p>
      <w:pPr>
        <w:pStyle w:val="Normal"/>
        <w:rPr>
          <w:rFonts w:ascii="Verdana" w:hAnsi="Verdana"/>
          <w:color w:val="333366"/>
          <w:sz w:val="14"/>
          <w:szCs w:val="14"/>
        </w:rPr>
      </w:pPr>
      <w:r>
        <w:rPr>
          <w:rFonts w:ascii="Verdana" w:hAnsi="Verdana"/>
          <w:color w:val="333366"/>
          <w:sz w:val="14"/>
          <w:szCs w:val="14"/>
        </w:rPr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EFEKTY KSZTAŁCENIA </w:t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tbl>
      <w:tblPr>
        <w:tblW w:w="9456" w:type="dxa"/>
        <w:jc w:val="left"/>
        <w:tblInd w:w="-14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1890"/>
        <w:gridCol w:w="4741"/>
        <w:gridCol w:w="2825"/>
      </w:tblGrid>
      <w:tr>
        <w:trPr>
          <w:cantSplit w:val="true"/>
        </w:trPr>
        <w:tc>
          <w:tcPr>
            <w:tcW w:w="189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>WIEDZA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>Efekt kształcenia dla kursu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E6E6FF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0" w:hanging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>
            <w:pPr>
              <w:pStyle w:val="Normal"/>
              <w:ind w:right="0" w:hanging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>
        <w:trPr>
          <w:cantSplit w:val="true"/>
        </w:trPr>
        <w:tc>
          <w:tcPr>
            <w:tcW w:w="189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 1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–</w:t>
            </w:r>
            <w:r>
              <w:rPr>
                <w:rFonts w:ascii="Verdana" w:hAnsi="Verdana"/>
                <w:color w:val="6B4794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zna i r</w:t>
            </w:r>
            <w:r>
              <w:rPr>
                <w:rFonts w:ascii="Verdana" w:hAnsi="Verdana"/>
                <w:sz w:val="16"/>
                <w:szCs w:val="16"/>
              </w:rPr>
              <w:t>ozumie podstawową terminologię filozoficzną, socjologiczną i psychologiczną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 2 – </w:t>
            </w:r>
            <w:r>
              <w:rPr>
                <w:rFonts w:ascii="Verdana" w:hAnsi="Verdana"/>
                <w:sz w:val="16"/>
                <w:szCs w:val="16"/>
              </w:rPr>
              <w:t>zna i rozumie socjologiczne uwarunkowania współczesnego człowieka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oraz procesy zachodzące w kulturze i społeczeństwie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W 3 – p</w:t>
            </w:r>
            <w:r>
              <w:rPr>
                <w:rFonts w:ascii="Verdana" w:hAnsi="Verdana"/>
                <w:sz w:val="16"/>
                <w:szCs w:val="16"/>
              </w:rPr>
              <w:t xml:space="preserve">osiada narzędzia badawcze pozwalające prawidłowo definiować potrzeby ludzkie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K_W01</w:t>
            </w:r>
          </w:p>
          <w:p>
            <w:pPr>
              <w:pStyle w:val="Normal"/>
              <w:snapToGrid w:val="false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K_W02 </w:t>
            </w:r>
          </w:p>
          <w:p>
            <w:pPr>
              <w:pStyle w:val="Default"/>
              <w:snapToGrid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Default"/>
              <w:snapToGrid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Default"/>
              <w:snapToGrid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K_W07 </w:t>
            </w:r>
          </w:p>
          <w:p>
            <w:pPr>
              <w:pStyle w:val="Default"/>
              <w:snapToGrid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Default"/>
              <w:snapToGrid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Default"/>
              <w:snapToGrid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Default"/>
              <w:snapToGrid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K_W04 </w:t>
            </w:r>
          </w:p>
          <w:p>
            <w:pPr>
              <w:pStyle w:val="Normal"/>
              <w:snapToGrid w:val="false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tbl>
      <w:tblPr>
        <w:tblW w:w="9456" w:type="dxa"/>
        <w:jc w:val="left"/>
        <w:tblInd w:w="-14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1900"/>
        <w:gridCol w:w="4734"/>
        <w:gridCol w:w="2822"/>
      </w:tblGrid>
      <w:tr>
        <w:trPr>
          <w:cantSplit w:val="true"/>
        </w:trPr>
        <w:tc>
          <w:tcPr>
            <w:tcW w:w="19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>UMIEJĘTNOŚCI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>Efekt kształcenia dla kursu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  <w:tc>
          <w:tcPr>
            <w:tcW w:w="2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E6E6FF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>
        <w:trPr>
          <w:cantSplit w:val="true"/>
        </w:trPr>
        <w:tc>
          <w:tcPr>
            <w:tcW w:w="190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 1 – posiada umiejętność świadomego posługiwania się narzędziami warsztatu projektowego, włączając w to elementy społecznych badań empirycznych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 2 – p</w:t>
            </w:r>
            <w:r>
              <w:rPr>
                <w:rFonts w:ascii="Verdana" w:hAnsi="Verdana"/>
                <w:sz w:val="16"/>
                <w:szCs w:val="16"/>
              </w:rPr>
              <w:t>otrafi podejmować samodzielne decyzje projektowe posiadając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umiejętność stawiania pytań i problemów, argumentacji i wnioskowania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  <w:tc>
          <w:tcPr>
            <w:tcW w:w="2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K_U13</w:t>
            </w:r>
          </w:p>
          <w:p>
            <w:pPr>
              <w:pStyle w:val="Normal"/>
              <w:snapToGrid w:val="false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Default"/>
              <w:snapToGrid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Default"/>
              <w:snapToGrid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K_U07 </w:t>
            </w:r>
          </w:p>
          <w:p>
            <w:pPr>
              <w:pStyle w:val="Default"/>
              <w:snapToGrid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456" w:type="dxa"/>
        <w:jc w:val="left"/>
        <w:tblInd w:w="-14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1898"/>
        <w:gridCol w:w="4735"/>
        <w:gridCol w:w="2823"/>
      </w:tblGrid>
      <w:tr>
        <w:trPr>
          <w:cantSplit w:val="true"/>
        </w:trPr>
        <w:tc>
          <w:tcPr>
            <w:tcW w:w="189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KOMPETENCJE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>SPOŁECZNE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>Efekt kształcenia dla kursu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  <w:tc>
          <w:tcPr>
            <w:tcW w:w="28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E6E6FF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>
        <w:trPr>
          <w:cantSplit w:val="true"/>
        </w:trPr>
        <w:tc>
          <w:tcPr>
            <w:tcW w:w="1898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 1 – </w:t>
            </w:r>
            <w:r>
              <w:rPr>
                <w:rFonts w:ascii="Verdana" w:hAnsi="Verdana"/>
                <w:sz w:val="16"/>
                <w:szCs w:val="16"/>
              </w:rPr>
              <w:t xml:space="preserve">rozumie potrzebę uczenia się przez całe życie, rozwija i podnosi kwalifikacje, ciągłe uzupełnia wiedzę </w:t>
            </w:r>
          </w:p>
          <w:p>
            <w:pPr>
              <w:pStyle w:val="Normal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K2 –  s</w:t>
            </w:r>
            <w:r>
              <w:rPr>
                <w:rFonts w:ascii="Verdana" w:hAnsi="Verdana"/>
                <w:sz w:val="16"/>
                <w:szCs w:val="16"/>
              </w:rPr>
              <w:t xml:space="preserve">amodzielnie potrafi zbierać, analizować i interpretować wiedzę z różnych, pokrewnych obszarów –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jest zdolny do świadomego integrowania zdobytej wiedzy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K3 – </w:t>
            </w:r>
            <w:r>
              <w:rPr>
                <w:rFonts w:ascii="Verdana" w:hAnsi="Verdana"/>
                <w:sz w:val="16"/>
                <w:szCs w:val="16"/>
              </w:rPr>
              <w:t>Rozumie potrzebę niezależności jak i pracy zespołowej; szanuje autonomię i kompetencje – głęboko rozumiejąc uspołeczniony charakter natury ludzkiej</w:t>
            </w:r>
          </w:p>
          <w:p>
            <w:pPr>
              <w:pStyle w:val="Normal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K4 – wykazuje wrażliwość na problematykę społeczną</w:t>
            </w:r>
          </w:p>
          <w:p>
            <w:pPr>
              <w:pStyle w:val="Normal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  <w:tc>
          <w:tcPr>
            <w:tcW w:w="28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K_K01 </w:t>
            </w:r>
          </w:p>
          <w:p>
            <w:pPr>
              <w:pStyle w:val="Normal"/>
              <w:snapToGrid w:val="false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Default"/>
              <w:snapToGrid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K_K02 </w:t>
            </w:r>
          </w:p>
          <w:p>
            <w:pPr>
              <w:pStyle w:val="Normal"/>
              <w:snapToGrid w:val="false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K_K03</w:t>
            </w:r>
          </w:p>
          <w:p>
            <w:pPr>
              <w:pStyle w:val="Normal"/>
              <w:snapToGrid w:val="false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K_K07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Normal"/>
        <w:tabs>
          <w:tab w:val="left" w:pos="9072" w:leader="none"/>
        </w:tabs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tbl>
      <w:tblPr>
        <w:tblW w:w="9365" w:type="dxa"/>
        <w:jc w:val="left"/>
        <w:tblInd w:w="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top w:w="28" w:type="dxa"/>
          <w:left w:w="27" w:type="dxa"/>
          <w:bottom w:w="28" w:type="dxa"/>
          <w:right w:w="28" w:type="dxa"/>
        </w:tblCellMar>
        <w:tblLook w:val="0000"/>
      </w:tblPr>
      <w:tblGrid>
        <w:gridCol w:w="1280"/>
        <w:gridCol w:w="1279"/>
        <w:gridCol w:w="853"/>
        <w:gridCol w:w="148"/>
        <w:gridCol w:w="990"/>
        <w:gridCol w:w="148"/>
        <w:gridCol w:w="1133"/>
        <w:gridCol w:w="148"/>
        <w:gridCol w:w="1133"/>
        <w:gridCol w:w="148"/>
        <w:gridCol w:w="990"/>
        <w:gridCol w:w="286"/>
        <w:gridCol w:w="552"/>
        <w:gridCol w:w="276"/>
      </w:tblGrid>
      <w:tr>
        <w:trPr>
          <w:trHeight w:val="339" w:hRule="exact"/>
          <w:cantSplit w:val="true"/>
        </w:trPr>
        <w:tc>
          <w:tcPr>
            <w:tcW w:w="9364" w:type="dxa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6E6FF" w:val="clear"/>
            <w:tcMar>
              <w:left w:w="27" w:type="dxa"/>
            </w:tcMar>
            <w:vAlign w:val="center"/>
          </w:tcPr>
          <w:p>
            <w:pPr>
              <w:pStyle w:val="Zawartotabeli"/>
              <w:snapToGrid w:val="false"/>
              <w:spacing w:before="57" w:after="57"/>
              <w:ind w:left="45" w:right="137" w:hanging="0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ORGANIZACJA</w:t>
            </w:r>
          </w:p>
        </w:tc>
      </w:tr>
      <w:tr>
        <w:trPr>
          <w:trHeight w:val="339" w:hRule="exact"/>
          <w:cantSplit w:val="true"/>
        </w:trPr>
        <w:tc>
          <w:tcPr>
            <w:tcW w:w="1280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FFFFFF" w:val="clear"/>
            <w:tcMar>
              <w:left w:w="27" w:type="dxa"/>
            </w:tcMar>
            <w:vAlign w:val="center"/>
          </w:tcPr>
          <w:p>
            <w:pPr>
              <w:pStyle w:val="Zawartotabeli"/>
              <w:snapToGrid w:val="false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FORMA ZAJĘĆ </w:t>
            </w:r>
          </w:p>
        </w:tc>
        <w:tc>
          <w:tcPr>
            <w:tcW w:w="1279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FFFFFF" w:val="clear"/>
            <w:tcMar>
              <w:left w:w="27" w:type="dxa"/>
            </w:tcMar>
          </w:tcPr>
          <w:p>
            <w:pPr>
              <w:pStyle w:val="Zawartotabeli"/>
              <w:snapToGrid w:val="false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</w:t>
            </w:r>
            <w:r>
              <w:rPr>
                <w:rFonts w:ascii="Verdana" w:hAnsi="Verdana"/>
                <w:color w:val="333366"/>
                <w:sz w:val="14"/>
                <w:szCs w:val="14"/>
              </w:rPr>
              <w:t>WYKŁAD (W)</w:t>
            </w:r>
          </w:p>
        </w:tc>
        <w:tc>
          <w:tcPr>
            <w:tcW w:w="6805" w:type="dxa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6E6FF" w:val="clear"/>
            <w:tcMar>
              <w:left w:w="27" w:type="dxa"/>
            </w:tcMar>
            <w:vAlign w:val="center"/>
          </w:tcPr>
          <w:p>
            <w:pPr>
              <w:pStyle w:val="Zawartotabeli"/>
              <w:snapToGrid w:val="false"/>
              <w:spacing w:before="57" w:after="57"/>
              <w:ind w:left="45" w:right="180" w:hanging="0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ZAJĘCIA W GRUPACH</w:t>
            </w:r>
          </w:p>
        </w:tc>
      </w:tr>
      <w:tr>
        <w:trPr>
          <w:trHeight w:val="143" w:hRule="atLeast"/>
          <w:cantSplit w:val="true"/>
        </w:trPr>
        <w:tc>
          <w:tcPr>
            <w:tcW w:w="1280" w:type="dxa"/>
            <w:vMerge w:val="continue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FFFFFF" w:val="clear"/>
            <w:tcMar>
              <w:left w:w="27" w:type="dxa"/>
            </w:tcMar>
            <w:vAlign w:val="center"/>
          </w:tcPr>
          <w:p>
            <w:pPr>
              <w:pStyle w:val="Normal"/>
              <w:snapToGrid w:val="false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9" w:type="dxa"/>
            <w:vMerge w:val="continue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FFFFFF" w:val="clear"/>
            <w:tcMar>
              <w:left w:w="27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FFFFFF" w:val="clear"/>
            <w:tcMar>
              <w:left w:w="27" w:type="dxa"/>
            </w:tcMar>
            <w:vAlign w:val="center"/>
          </w:tcPr>
          <w:p>
            <w:pPr>
              <w:pStyle w:val="Normal"/>
              <w:snapToGrid w:val="false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      </w:t>
            </w: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A</w:t>
            </w:r>
          </w:p>
        </w:tc>
        <w:tc>
          <w:tcPr>
            <w:tcW w:w="1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FFFFFF" w:val="clear"/>
            <w:tcMar>
              <w:left w:w="27" w:type="dxa"/>
            </w:tcMar>
            <w:vAlign w:val="center"/>
          </w:tcPr>
          <w:p>
            <w:pPr>
              <w:pStyle w:val="Normal"/>
              <w:snapToGrid w:val="false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FFFFFF" w:val="clear"/>
            <w:tcMar>
              <w:left w:w="27" w:type="dxa"/>
            </w:tcMar>
            <w:vAlign w:val="center"/>
          </w:tcPr>
          <w:p>
            <w:pPr>
              <w:pStyle w:val="Zawartotabeli"/>
              <w:snapToGrid w:val="false"/>
              <w:ind w:left="45" w:hanging="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K</w:t>
            </w:r>
          </w:p>
        </w:tc>
        <w:tc>
          <w:tcPr>
            <w:tcW w:w="1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FFFFFF" w:val="clear"/>
            <w:tcMar>
              <w:left w:w="27" w:type="dxa"/>
            </w:tcMar>
            <w:vAlign w:val="center"/>
          </w:tcPr>
          <w:p>
            <w:pPr>
              <w:pStyle w:val="Zawartotabeli"/>
              <w:snapToGrid w:val="false"/>
              <w:ind w:left="45" w:hanging="0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</w:r>
          </w:p>
        </w:tc>
        <w:tc>
          <w:tcPr>
            <w:tcW w:w="11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FFFFFF" w:val="clear"/>
            <w:tcMar>
              <w:left w:w="27" w:type="dxa"/>
            </w:tcMar>
            <w:vAlign w:val="center"/>
          </w:tcPr>
          <w:p>
            <w:pPr>
              <w:pStyle w:val="Zawartotabeli"/>
              <w:snapToGrid w:val="false"/>
              <w:ind w:left="45" w:hanging="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L</w:t>
            </w:r>
          </w:p>
        </w:tc>
        <w:tc>
          <w:tcPr>
            <w:tcW w:w="1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FFFFFF" w:val="clear"/>
            <w:tcMar>
              <w:left w:w="27" w:type="dxa"/>
            </w:tcMar>
            <w:vAlign w:val="center"/>
          </w:tcPr>
          <w:p>
            <w:pPr>
              <w:pStyle w:val="Zawartotabeli"/>
              <w:snapToGrid w:val="false"/>
              <w:ind w:left="45" w:hanging="0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</w:r>
          </w:p>
        </w:tc>
        <w:tc>
          <w:tcPr>
            <w:tcW w:w="11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FFFFFF" w:val="clear"/>
            <w:tcMar>
              <w:left w:w="27" w:type="dxa"/>
            </w:tcMar>
            <w:vAlign w:val="center"/>
          </w:tcPr>
          <w:p>
            <w:pPr>
              <w:pStyle w:val="Zawartotabeli"/>
              <w:snapToGrid w:val="false"/>
              <w:ind w:left="45" w:hanging="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S</w:t>
            </w:r>
          </w:p>
        </w:tc>
        <w:tc>
          <w:tcPr>
            <w:tcW w:w="1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FFFFFF" w:val="clear"/>
            <w:tcMar>
              <w:left w:w="27" w:type="dxa"/>
            </w:tcMar>
            <w:vAlign w:val="center"/>
          </w:tcPr>
          <w:p>
            <w:pPr>
              <w:pStyle w:val="Zawartotabeli"/>
              <w:snapToGrid w:val="false"/>
              <w:ind w:left="45" w:hanging="0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</w:r>
          </w:p>
        </w:tc>
        <w:tc>
          <w:tcPr>
            <w:tcW w:w="9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FFFFFF" w:val="clear"/>
            <w:tcMar>
              <w:left w:w="27" w:type="dxa"/>
            </w:tcMar>
            <w:vAlign w:val="center"/>
          </w:tcPr>
          <w:p>
            <w:pPr>
              <w:pStyle w:val="Zawartotabeli"/>
              <w:snapToGrid w:val="false"/>
              <w:ind w:left="45" w:hanging="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P</w:t>
            </w:r>
          </w:p>
        </w:tc>
        <w:tc>
          <w:tcPr>
            <w:tcW w:w="2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FFFFFF" w:val="clear"/>
            <w:tcMar>
              <w:left w:w="27" w:type="dxa"/>
            </w:tcMar>
            <w:vAlign w:val="center"/>
          </w:tcPr>
          <w:p>
            <w:pPr>
              <w:pStyle w:val="Zawartotabeli"/>
              <w:snapToGrid w:val="false"/>
              <w:ind w:left="45" w:hanging="0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</w:r>
          </w:p>
        </w:tc>
        <w:tc>
          <w:tcPr>
            <w:tcW w:w="5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FFFFFF" w:val="clear"/>
            <w:tcMar>
              <w:left w:w="27" w:type="dxa"/>
            </w:tcMar>
            <w:vAlign w:val="center"/>
          </w:tcPr>
          <w:p>
            <w:pPr>
              <w:pStyle w:val="Zawartotabeli"/>
              <w:snapToGrid w:val="false"/>
              <w:ind w:left="45" w:right="180" w:hanging="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EL</w:t>
            </w:r>
          </w:p>
        </w:tc>
        <w:tc>
          <w:tcPr>
            <w:tcW w:w="276" w:type="dxa"/>
            <w:tcBorders>
              <w:top w:val="single" w:sz="2" w:space="0" w:color="808080"/>
              <w:left w:val="single" w:sz="4" w:space="0" w:color="000001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FFFFFF" w:val="clear"/>
            <w:tcMar>
              <w:left w:w="23" w:type="dxa"/>
            </w:tcMar>
            <w:vAlign w:val="center"/>
          </w:tcPr>
          <w:p>
            <w:pPr>
              <w:pStyle w:val="Zawartotabeli"/>
              <w:snapToGrid w:val="false"/>
              <w:ind w:right="180" w:hanging="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</w:r>
          </w:p>
        </w:tc>
      </w:tr>
      <w:tr>
        <w:trPr>
          <w:trHeight w:val="302" w:hRule="atLeast"/>
        </w:trPr>
        <w:tc>
          <w:tcPr>
            <w:tcW w:w="12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FFFFFF" w:val="clear"/>
            <w:tcMar>
              <w:left w:w="27" w:type="dxa"/>
            </w:tcMar>
            <w:vAlign w:val="center"/>
          </w:tcPr>
          <w:p>
            <w:pPr>
              <w:pStyle w:val="Zawartotabeli"/>
              <w:snapToGrid w:val="false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LICZBA GODZIN 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FFFFFF" w:val="clear"/>
            <w:tcMar>
              <w:left w:w="27" w:type="dxa"/>
            </w:tcMar>
          </w:tcPr>
          <w:p>
            <w:pPr>
              <w:pStyle w:val="Zawartotabeli"/>
              <w:snapToGrid w:val="false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20</w:t>
            </w:r>
          </w:p>
        </w:tc>
        <w:tc>
          <w:tcPr>
            <w:tcW w:w="100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FFFFFF" w:val="clear"/>
            <w:tcMar>
              <w:left w:w="27" w:type="dxa"/>
            </w:tcMar>
            <w:vAlign w:val="center"/>
          </w:tcPr>
          <w:p>
            <w:pPr>
              <w:pStyle w:val="Zawartotabeli"/>
              <w:snapToGrid w:val="false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FFFFFF" w:val="clear"/>
            <w:tcMar>
              <w:left w:w="27" w:type="dxa"/>
            </w:tcMar>
            <w:vAlign w:val="center"/>
          </w:tcPr>
          <w:p>
            <w:pPr>
              <w:pStyle w:val="Zawartotabeli"/>
              <w:snapToGrid w:val="false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  <w:tc>
          <w:tcPr>
            <w:tcW w:w="128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FFFFFF" w:val="clear"/>
            <w:tcMar>
              <w:left w:w="27" w:type="dxa"/>
            </w:tcMar>
            <w:vAlign w:val="center"/>
          </w:tcPr>
          <w:p>
            <w:pPr>
              <w:pStyle w:val="Zawartotabeli"/>
              <w:snapToGrid w:val="false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  <w:tc>
          <w:tcPr>
            <w:tcW w:w="128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FFFFFF" w:val="clear"/>
            <w:tcMar>
              <w:left w:w="27" w:type="dxa"/>
            </w:tcMar>
            <w:vAlign w:val="center"/>
          </w:tcPr>
          <w:p>
            <w:pPr>
              <w:pStyle w:val="Zawartotabeli"/>
              <w:snapToGrid w:val="false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FFFFFF" w:val="clear"/>
            <w:tcMar>
              <w:left w:w="27" w:type="dxa"/>
            </w:tcMar>
            <w:vAlign w:val="center"/>
          </w:tcPr>
          <w:p>
            <w:pPr>
              <w:pStyle w:val="Zawartotabeli"/>
              <w:snapToGrid w:val="false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  <w:tc>
          <w:tcPr>
            <w:tcW w:w="82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/>
              <w:suppressAutoHyphens w:val="false"/>
              <w:snapToGrid w:val="false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</w:tr>
    </w:tbl>
    <w:p>
      <w:pPr>
        <w:pStyle w:val="Zawartotabeli"/>
        <w:rPr/>
      </w:pPr>
      <w:r>
        <w:rPr/>
      </w:r>
    </w:p>
    <w:p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Normal"/>
        <w:rPr>
          <w:rFonts w:ascii="Verdana" w:hAnsi="Verdana"/>
          <w:color w:val="333366"/>
          <w:sz w:val="14"/>
          <w:szCs w:val="14"/>
        </w:rPr>
      </w:pPr>
      <w:r>
        <w:rPr>
          <w:rFonts w:ascii="Verdana" w:hAnsi="Verdana"/>
          <w:color w:val="333366"/>
          <w:sz w:val="14"/>
          <w:szCs w:val="14"/>
        </w:rPr>
      </w:r>
    </w:p>
    <w:p>
      <w:pPr>
        <w:pStyle w:val="Normal"/>
        <w:tabs>
          <w:tab w:val="left" w:pos="9214" w:leader="none"/>
        </w:tabs>
        <w:rPr>
          <w:rFonts w:ascii="Verdana" w:hAnsi="Verdana"/>
          <w:color w:val="333366"/>
          <w:sz w:val="14"/>
          <w:szCs w:val="14"/>
        </w:rPr>
      </w:pPr>
      <w:r>
        <w:rPr>
          <w:rFonts w:ascii="Verdana" w:hAnsi="Verdana"/>
          <w:color w:val="333366"/>
          <w:sz w:val="14"/>
          <w:szCs w:val="14"/>
        </w:rPr>
      </w:r>
    </w:p>
    <w:p>
      <w:pPr>
        <w:pStyle w:val="Normal"/>
        <w:rPr>
          <w:rFonts w:ascii="Verdana" w:hAnsi="Verdana"/>
          <w:color w:val="333366"/>
          <w:sz w:val="14"/>
          <w:szCs w:val="14"/>
        </w:rPr>
      </w:pPr>
      <w:r>
        <w:rPr>
          <w:rFonts w:ascii="Verdana" w:hAnsi="Verdana"/>
          <w:color w:val="333366"/>
          <w:sz w:val="14"/>
          <w:szCs w:val="14"/>
        </w:rPr>
      </w:r>
    </w:p>
    <w:p>
      <w:pPr>
        <w:pStyle w:val="Normal"/>
        <w:ind w:right="0" w:hanging="0"/>
        <w:rPr>
          <w:rFonts w:ascii="Verdana" w:hAnsi="Verdana"/>
          <w:color w:val="333366"/>
          <w:sz w:val="14"/>
          <w:szCs w:val="14"/>
        </w:rPr>
      </w:pPr>
      <w:r>
        <w:rPr>
          <w:rFonts w:ascii="Verdana" w:hAnsi="Verdana"/>
          <w:color w:val="333366"/>
          <w:sz w:val="14"/>
          <w:szCs w:val="14"/>
        </w:rPr>
      </w:r>
    </w:p>
    <w:p>
      <w:pPr>
        <w:pStyle w:val="Normal"/>
        <w:rPr>
          <w:rFonts w:ascii="Verdana" w:hAnsi="Verdana"/>
          <w:color w:val="333366"/>
          <w:sz w:val="14"/>
          <w:szCs w:val="14"/>
        </w:rPr>
      </w:pPr>
      <w:r>
        <w:rPr>
          <w:rFonts w:ascii="Verdana" w:hAnsi="Verdana"/>
          <w:color w:val="333366"/>
          <w:sz w:val="14"/>
          <w:szCs w:val="14"/>
        </w:rPr>
        <w:t>OPIS METOD PROWADZENIA ZAJĘĆ</w:t>
      </w:r>
    </w:p>
    <w:p>
      <w:pPr>
        <w:pStyle w:val="Normal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tbl>
      <w:tblPr>
        <w:tblW w:w="9456" w:type="dxa"/>
        <w:jc w:val="left"/>
        <w:tblInd w:w="-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9456"/>
      </w:tblGrid>
      <w:tr>
        <w:trPr>
          <w:trHeight w:val="1920" w:hRule="atLeast"/>
        </w:trPr>
        <w:tc>
          <w:tcPr>
            <w:tcW w:w="9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E6E6FF" w:val="clear"/>
            <w:tcMar>
              <w:left w:w="65" w:type="dxa"/>
            </w:tcMar>
          </w:tcPr>
          <w:p>
            <w:pPr>
              <w:pStyle w:val="Zawartotabeli"/>
              <w:snapToGrid w:val="false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wykład problemowy z elementami konwersatorium</w:t>
            </w:r>
          </w:p>
          <w:p>
            <w:pPr>
              <w:pStyle w:val="Zawartotabeli"/>
              <w:snapToGrid w:val="false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</w:r>
          </w:p>
        </w:tc>
      </w:tr>
    </w:tbl>
    <w:p>
      <w:pPr>
        <w:pStyle w:val="Zawartotabeli"/>
        <w:rPr/>
      </w:pPr>
      <w:r>
        <w:rPr/>
      </w:r>
    </w:p>
    <w:p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>FORMY SPRAWDZANIA EFEKTÓW KSZTAŁCENIA</w:t>
      </w:r>
    </w:p>
    <w:p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tbl>
      <w:tblPr>
        <w:tblW w:w="9245" w:type="dxa"/>
        <w:jc w:val="left"/>
        <w:tblInd w:w="-14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658"/>
        <w:gridCol w:w="658"/>
        <w:gridCol w:w="658"/>
        <w:gridCol w:w="658"/>
        <w:gridCol w:w="659"/>
        <w:gridCol w:w="658"/>
        <w:gridCol w:w="658"/>
        <w:gridCol w:w="658"/>
        <w:gridCol w:w="659"/>
        <w:gridCol w:w="658"/>
        <w:gridCol w:w="658"/>
        <w:gridCol w:w="658"/>
        <w:gridCol w:w="659"/>
        <w:gridCol w:w="687"/>
      </w:tblGrid>
      <w:tr>
        <w:trPr>
          <w:trHeight w:val="1588" w:hRule="atLeast"/>
          <w:cantSplit w:val="true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103" w:type="dxa"/>
            </w:tcMar>
            <w:textDirection w:val="btLr"/>
          </w:tcPr>
          <w:p>
            <w:pPr>
              <w:pStyle w:val="Normal"/>
              <w:snapToGrid w:val="false"/>
              <w:ind w:left="113" w:right="113" w:hanging="0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113" w:right="113" w:hanging="0"/>
              <w:rPr>
                <w:rFonts w:ascii="Verdana" w:hAnsi="Verdana"/>
                <w:color w:val="000080"/>
                <w:sz w:val="16"/>
                <w:lang w:val="en-US"/>
                <w:eastAsianLayout w:vert="true"/>
              </w:rPr>
            </w:pPr>
            <w:r>
              <w:rPr>
                <w:rFonts w:ascii="Verdana" w:hAnsi="Verdana"/>
                <w:color w:val="000080"/>
                <w:sz w:val="16"/>
                <w:eastAsianLayout w:vert="true"/>
              </w:rPr>
              <w:t xml:space="preserve">E – </w:t>
            </w:r>
            <w:r>
              <w:rPr>
                <w:rFonts w:ascii="Verdana" w:hAnsi="Verdana"/>
                <w:color w:val="000080"/>
                <w:sz w:val="16"/>
                <w:lang w:val="en-US"/>
                <w:eastAsianLayout w:vert="true"/>
              </w:rPr>
              <w:t>learning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113" w:right="113" w:hanging="0"/>
              <w:rPr>
                <w:rFonts w:ascii="Verdana" w:hAnsi="Verdana"/>
                <w:color w:val="000080"/>
                <w:sz w:val="16"/>
                <w:eastAsianLayout w:vert="true"/>
              </w:rPr>
            </w:pPr>
            <w:r>
              <w:rPr>
                <w:rFonts w:ascii="Verdana" w:hAnsi="Verdana"/>
                <w:color w:val="000080"/>
                <w:sz w:val="16"/>
                <w:eastAsianLayout w:vert="true"/>
              </w:rPr>
              <w:t>Gry dydaktyczne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113" w:right="113" w:hanging="0"/>
              <w:rPr>
                <w:rFonts w:ascii="Verdana" w:hAnsi="Verdana"/>
                <w:color w:val="000080"/>
                <w:sz w:val="16"/>
                <w:eastAsianLayout w:vert="true"/>
              </w:rPr>
            </w:pPr>
            <w:r>
              <w:rPr>
                <w:rFonts w:ascii="Verdana" w:hAnsi="Verdana"/>
                <w:color w:val="000080"/>
                <w:sz w:val="16"/>
                <w:eastAsianLayout w:vert="true"/>
              </w:rPr>
              <w:t>Ćwiczenia w szkole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113" w:right="113" w:hanging="0"/>
              <w:rPr>
                <w:rFonts w:ascii="Verdana" w:hAnsi="Verdana"/>
                <w:color w:val="000080"/>
                <w:sz w:val="16"/>
                <w:eastAsianLayout w:vert="true"/>
              </w:rPr>
            </w:pPr>
            <w:r>
              <w:rPr>
                <w:rFonts w:ascii="Verdana" w:hAnsi="Verdana"/>
                <w:color w:val="000080"/>
                <w:sz w:val="16"/>
                <w:eastAsianLayout w:vert="true"/>
              </w:rPr>
              <w:t>Zajęcia terenowe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113" w:right="113" w:hanging="0"/>
              <w:rPr>
                <w:rFonts w:ascii="Verdana" w:hAnsi="Verdana"/>
                <w:color w:val="000080"/>
                <w:sz w:val="16"/>
                <w:eastAsianLayout w:vert="true"/>
              </w:rPr>
            </w:pPr>
            <w:r>
              <w:rPr>
                <w:rFonts w:ascii="Verdana" w:hAnsi="Verdana"/>
                <w:color w:val="000080"/>
                <w:sz w:val="16"/>
                <w:eastAsianLayout w:vert="true"/>
              </w:rPr>
              <w:t>Praca laboratoryjna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113" w:right="113" w:hanging="0"/>
              <w:rPr>
                <w:rFonts w:ascii="Verdana" w:hAnsi="Verdana"/>
                <w:color w:val="000080"/>
                <w:sz w:val="16"/>
                <w:eastAsianLayout w:vert="true"/>
              </w:rPr>
            </w:pPr>
            <w:r>
              <w:rPr>
                <w:rFonts w:ascii="Verdana" w:hAnsi="Verdana"/>
                <w:color w:val="000080"/>
                <w:sz w:val="16"/>
                <w:eastAsianLayout w:vert="true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113" w:right="113" w:hanging="0"/>
              <w:rPr>
                <w:rFonts w:ascii="Verdana" w:hAnsi="Verdana"/>
                <w:color w:val="000080"/>
                <w:sz w:val="16"/>
                <w:eastAsianLayout w:vert="true"/>
              </w:rPr>
            </w:pPr>
            <w:r>
              <w:rPr>
                <w:rFonts w:ascii="Verdana" w:hAnsi="Verdana"/>
                <w:color w:val="000080"/>
                <w:sz w:val="16"/>
                <w:eastAsianLayout w:vert="true"/>
              </w:rPr>
              <w:t>Projekt grupowy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113" w:right="113" w:hanging="0"/>
              <w:rPr>
                <w:rFonts w:ascii="Verdana" w:hAnsi="Verdana"/>
                <w:color w:val="000080"/>
                <w:sz w:val="16"/>
                <w:eastAsianLayout w:vert="true"/>
              </w:rPr>
            </w:pPr>
            <w:r>
              <w:rPr>
                <w:rFonts w:ascii="Verdana" w:hAnsi="Verdana"/>
                <w:color w:val="000080"/>
                <w:sz w:val="16"/>
                <w:eastAsianLayout w:vert="true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113" w:right="113" w:hanging="0"/>
              <w:rPr>
                <w:rFonts w:ascii="Verdana" w:hAnsi="Verdana"/>
                <w:color w:val="000080"/>
                <w:sz w:val="16"/>
                <w:eastAsianLayout w:vert="true"/>
              </w:rPr>
            </w:pPr>
            <w:r>
              <w:rPr>
                <w:rFonts w:ascii="Verdana" w:hAnsi="Verdana"/>
                <w:color w:val="000080"/>
                <w:sz w:val="16"/>
                <w:eastAsianLayout w:vert="true"/>
              </w:rPr>
              <w:t>Referat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113" w:right="113" w:hanging="0"/>
              <w:rPr>
                <w:rFonts w:ascii="Verdana" w:hAnsi="Verdana"/>
                <w:color w:val="000080"/>
                <w:sz w:val="16"/>
                <w:eastAsianLayout w:vert="true"/>
              </w:rPr>
            </w:pPr>
            <w:r>
              <w:rPr>
                <w:rFonts w:ascii="Verdana" w:hAnsi="Verdana"/>
                <w:color w:val="000080"/>
                <w:sz w:val="16"/>
                <w:eastAsianLayout w:vert="true"/>
              </w:rPr>
              <w:t>Praca pisemna (esej)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113" w:right="113" w:hanging="0"/>
              <w:rPr>
                <w:rFonts w:ascii="Verdana" w:hAnsi="Verdana"/>
                <w:color w:val="000080"/>
                <w:sz w:val="16"/>
                <w:eastAsianLayout w:vert="true"/>
              </w:rPr>
            </w:pPr>
            <w:r>
              <w:rPr>
                <w:rFonts w:ascii="Verdana" w:hAnsi="Verdana"/>
                <w:color w:val="000080"/>
                <w:sz w:val="16"/>
                <w:eastAsianLayout w:vert="true"/>
              </w:rPr>
              <w:t>Egzamin ustny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113" w:right="113" w:hanging="0"/>
              <w:rPr>
                <w:rFonts w:ascii="Verdana" w:hAnsi="Verdana"/>
                <w:color w:val="000080"/>
                <w:sz w:val="16"/>
                <w:eastAsianLayout w:vert="true"/>
              </w:rPr>
            </w:pPr>
            <w:r>
              <w:rPr>
                <w:rFonts w:ascii="Verdana" w:hAnsi="Verdana"/>
                <w:color w:val="000080"/>
                <w:sz w:val="16"/>
                <w:eastAsianLayout w:vert="true"/>
              </w:rPr>
              <w:t>Egzamin pisemny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E6E6FF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113" w:right="113" w:hanging="0"/>
              <w:rPr>
                <w:rFonts w:ascii="Verdana" w:hAnsi="Verdana"/>
                <w:color w:val="000080"/>
                <w:sz w:val="16"/>
                <w:eastAsianLayout w:vert="true"/>
              </w:rPr>
            </w:pPr>
            <w:r>
              <w:rPr>
                <w:rFonts w:ascii="Verdana" w:hAnsi="Verdana"/>
                <w:color w:val="000080"/>
                <w:sz w:val="16"/>
                <w:eastAsianLayout w:vert="true"/>
              </w:rPr>
              <w:t>Inne</w:t>
            </w:r>
          </w:p>
        </w:tc>
      </w:tr>
      <w:tr>
        <w:trPr>
          <w:cantSplit w:val="true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103" w:type="dxa"/>
            </w:tcMar>
          </w:tcPr>
          <w:p>
            <w:pPr>
              <w:pStyle w:val="Tekstdymka1"/>
              <w:snapToGrid w:val="false"/>
              <w:rPr>
                <w:rFonts w:ascii="Verdana" w:hAnsi="Verdana" w:cs="Times New Roman"/>
                <w:color w:val="000080"/>
                <w:szCs w:val="24"/>
              </w:rPr>
            </w:pPr>
            <w:r>
              <w:rPr>
                <w:rFonts w:cs="Times New Roman" w:ascii="Verdana" w:hAnsi="Verdana"/>
                <w:color w:val="000080"/>
                <w:szCs w:val="24"/>
              </w:rPr>
              <w:t>W1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  <w:p>
            <w:pPr>
              <w:pStyle w:val="Normal"/>
              <w:snapToGrid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X</w:t>
            </w:r>
          </w:p>
          <w:p>
            <w:pPr>
              <w:pStyle w:val="Normal"/>
              <w:snapToGrid w:val="false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K1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K3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E6E6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K4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</w:tbl>
    <w:p>
      <w:pPr>
        <w:pStyle w:val="Zawartotabeli"/>
        <w:rPr/>
      </w:pPr>
      <w:r>
        <w:rPr/>
      </w:r>
    </w:p>
    <w:p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p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</w:r>
    </w:p>
    <w:tbl>
      <w:tblPr>
        <w:tblW w:w="9223" w:type="dxa"/>
        <w:jc w:val="left"/>
        <w:tblInd w:w="28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27" w:type="dxa"/>
          <w:bottom w:w="28" w:type="dxa"/>
          <w:right w:w="28" w:type="dxa"/>
        </w:tblCellMar>
        <w:tblLook w:val="0000"/>
      </w:tblPr>
      <w:tblGrid>
        <w:gridCol w:w="1798"/>
        <w:gridCol w:w="7424"/>
      </w:tblGrid>
      <w:tr>
        <w:trPr/>
        <w:tc>
          <w:tcPr>
            <w:tcW w:w="17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snapToGrid w:val="false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OCENA </w:t>
            </w:r>
          </w:p>
        </w:tc>
        <w:tc>
          <w:tcPr>
            <w:tcW w:w="742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6E6FF" w:val="clear"/>
            <w:tcMar>
              <w:left w:w="27" w:type="dxa"/>
            </w:tcMar>
          </w:tcPr>
          <w:p>
            <w:pPr>
              <w:pStyle w:val="Zawartotabeli"/>
              <w:snapToGrid w:val="false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>Egzamin pisemny – 60 % na ocenę pozytywną</w:t>
            </w:r>
          </w:p>
          <w:p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223" w:type="dxa"/>
        <w:jc w:val="left"/>
        <w:tblInd w:w="28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27" w:type="dxa"/>
          <w:bottom w:w="28" w:type="dxa"/>
          <w:right w:w="28" w:type="dxa"/>
        </w:tblCellMar>
        <w:tblLook w:val="0000"/>
      </w:tblPr>
      <w:tblGrid>
        <w:gridCol w:w="1798"/>
        <w:gridCol w:w="7424"/>
      </w:tblGrid>
      <w:tr>
        <w:trPr/>
        <w:tc>
          <w:tcPr>
            <w:tcW w:w="17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snapToGrid w:val="false"/>
              <w:spacing w:before="0"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UWAGI </w:t>
            </w:r>
          </w:p>
        </w:tc>
        <w:tc>
          <w:tcPr>
            <w:tcW w:w="742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6E6FF" w:val="clear"/>
            <w:tcMar>
              <w:left w:w="27" w:type="dxa"/>
            </w:tcMar>
          </w:tcPr>
          <w:p>
            <w:pPr>
              <w:pStyle w:val="Zawartotabeli"/>
              <w:snapToGrid w:val="false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  <w:p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TREŚCI MERYTORYCZNE (wykaz tematów)</w:t>
      </w:r>
    </w:p>
    <w:p>
      <w:pPr>
        <w:pStyle w:val="Normal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tbl>
      <w:tblPr>
        <w:tblW w:w="9314" w:type="dxa"/>
        <w:jc w:val="left"/>
        <w:tblInd w:w="-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9314"/>
      </w:tblGrid>
      <w:tr>
        <w:trPr>
          <w:trHeight w:val="752" w:hRule="atLeast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E6E6FF" w:val="clear"/>
            <w:tcMar>
              <w:left w:w="65" w:type="dxa"/>
            </w:tcMar>
          </w:tcPr>
          <w:p>
            <w:pPr>
              <w:pStyle w:val="Tekstdymka1"/>
              <w:snapToGrid w:val="false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1. Empiryczne teorie Micheala Tomasello badające źródła ludzkiej współpracy: metodologia najnowszych badań społecznych – interdyscyplinarność (ewolucjonizm, teoria gier, psychologia rozwojowa, psychologia porównawcza, prymatologa)</w:t>
            </w:r>
          </w:p>
          <w:p>
            <w:pPr>
              <w:pStyle w:val="Tekstdymka1"/>
              <w:snapToGrid w:val="false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2. Biologiczne (ewolucyjne) ujęcie pojęcia kultura: a) kumulatywna ewolucja kulturowa, b) powstanie instytucji społecznych, c) zapadka kulturowa</w:t>
            </w:r>
          </w:p>
          <w:p>
            <w:pPr>
              <w:pStyle w:val="Tekstdymka1"/>
              <w:snapToGrid w:val="false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3. Dlaczego współpracujemy – źródła altruizmu. Typy altruizmów: a) a. dóbr, b) a. usług, c) a. informacji.</w:t>
            </w:r>
          </w:p>
          <w:p>
            <w:pPr>
              <w:pStyle w:val="Tekstdymka1"/>
              <w:snapToGrid w:val="false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4. Akulturacja – powstawanie wzajemności i norm, ogólne typy norm społecznych u ludzi – a) normy kooperacji, b) normy dostosowania, źródło siły norm, emocje związane z normami (perspektywa badań empirycznych).</w:t>
            </w:r>
          </w:p>
          <w:p>
            <w:pPr>
              <w:pStyle w:val="Tekstdymka1"/>
              <w:snapToGrid w:val="false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5. Problem empirycznego rozstrzygnięcia filozoficznego sporu dotyczącego natury ludzkiej wg M. Tomasella – Hobbes vs. Rousseau.</w:t>
            </w:r>
          </w:p>
          <w:p>
            <w:pPr>
              <w:pStyle w:val="Tekstdymka1"/>
              <w:snapToGrid w:val="false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6. Perspektywa źródłowo uspołecznionego myślenia ludzkiego: hipoteza współdzielonej intencjonalności, redefinicja kultury (nie proces przekazywania lecz proces koordynacji społecznej).</w:t>
            </w:r>
          </w:p>
          <w:p>
            <w:pPr>
              <w:pStyle w:val="Tekstdymka1"/>
              <w:snapToGrid w:val="false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7. Etapy scenariusza ewolucyjnego i koncepcja przejść: intencjonalność indywidualna, intencjonalność współdzielona, intencjonalność kolektywna.</w:t>
            </w:r>
          </w:p>
          <w:p>
            <w:pPr>
              <w:pStyle w:val="Tekstdymka1"/>
              <w:snapToGrid w:val="false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8. Intencjonalność indywidualna – brak świata społecznego. Badania empiryczne (ewolucjonizm, prymatologa, psychologia rozwojowa). Myślowe reprezentacje poznawcze, wnioskowania i samokontrola u naczelnych vs. sposoby myślenia dzieci przedjęzykowych.</w:t>
            </w:r>
          </w:p>
          <w:p>
            <w:pPr>
              <w:pStyle w:val="Tekstdymka1"/>
              <w:snapToGrid w:val="false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 xml:space="preserve">9. Unikatowo ludzka zdolność: intencjonalność współdzielona. Nowa forma kooperacji, nowe formy komunikacji i nowe sposoby myślenia (np. rekurencyjne społecznie wnioskowania, abdukcyjne przeskoki, drugo osobowa samokontrola. </w:t>
            </w:r>
          </w:p>
          <w:p>
            <w:pPr>
              <w:pStyle w:val="Tekstdymka1"/>
              <w:snapToGrid w:val="false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10. Intencjonalność współczesnych społeczeństw: intencjonalność kolektywna. Nowe formy współpracy w kulturze: identyfikacja z grupą, konwencjonalne praktyki kulturowe, normy społeczne i normatywna samokontrola, rzeczywistość instytucjonalna.</w:t>
            </w:r>
          </w:p>
          <w:p>
            <w:pPr>
              <w:pStyle w:val="Tekstdymka1"/>
              <w:snapToGrid w:val="false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PODSTAWOWEJ</w:t>
      </w:r>
    </w:p>
    <w:tbl>
      <w:tblPr>
        <w:tblW w:w="9314" w:type="dxa"/>
        <w:jc w:val="left"/>
        <w:tblInd w:w="-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9314"/>
      </w:tblGrid>
      <w:tr>
        <w:trPr>
          <w:trHeight w:val="686" w:hRule="atLeast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E6E6FF" w:val="clear"/>
            <w:tcMar>
              <w:left w:w="65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Style w:val="Attrtxtstyl2"/>
                <w:rFonts w:ascii="Verdana" w:hAnsi="Verdana" w:cs="Arial"/>
                <w:sz w:val="16"/>
                <w:szCs w:val="16"/>
              </w:rPr>
            </w:pPr>
            <w:r>
              <w:rPr>
                <w:rStyle w:val="Attrtxtstyl2"/>
                <w:rFonts w:cs="Arial" w:ascii="Verdana" w:hAnsi="Verdana"/>
                <w:sz w:val="16"/>
                <w:szCs w:val="16"/>
              </w:rPr>
              <w:t xml:space="preserve">Thomas Hobbes, </w:t>
            </w:r>
            <w:r>
              <w:rPr>
                <w:rStyle w:val="Attrtxtstyl2"/>
                <w:rFonts w:cs="Arial" w:ascii="Verdana" w:hAnsi="Verdana"/>
                <w:i/>
                <w:sz w:val="16"/>
                <w:szCs w:val="16"/>
              </w:rPr>
              <w:t>Lewiatan, czyli materia, forma i władza państwa kościelnego i świeckiego</w:t>
            </w:r>
            <w:r>
              <w:rPr>
                <w:rStyle w:val="Attrtxtstyl2"/>
                <w:rFonts w:cs="Arial" w:ascii="Verdana" w:hAnsi="Verdana"/>
                <w:sz w:val="16"/>
                <w:szCs w:val="16"/>
              </w:rPr>
              <w:t>, Fundacja Aletheia, Warszawa 2005</w:t>
            </w:r>
          </w:p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 xml:space="preserve">Michael Tomasello, </w:t>
            </w:r>
            <w:r>
              <w:rPr>
                <w:rFonts w:cs="Arial" w:ascii="Verdana" w:hAnsi="Verdana"/>
                <w:i/>
                <w:sz w:val="16"/>
                <w:szCs w:val="16"/>
              </w:rPr>
              <w:t>Dlaczego współpracujemy</w:t>
            </w:r>
            <w:r>
              <w:rPr>
                <w:rFonts w:cs="Arial" w:ascii="Verdana" w:hAnsi="Verdana"/>
                <w:sz w:val="16"/>
                <w:szCs w:val="16"/>
              </w:rPr>
              <w:t>, tłum. Ł. Kwiatek, Copernicus Center Press, Kraków 2016</w:t>
            </w:r>
          </w:p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 xml:space="preserve">M. Tomasello, </w:t>
            </w:r>
            <w:r>
              <w:rPr>
                <w:rFonts w:cs="Arial" w:ascii="Verdana" w:hAnsi="Verdana"/>
                <w:i/>
                <w:sz w:val="16"/>
                <w:szCs w:val="16"/>
              </w:rPr>
              <w:t>Historia naturalna ludzkiego myślenia</w:t>
            </w:r>
            <w:r>
              <w:rPr>
                <w:rFonts w:cs="Arial" w:ascii="Verdana" w:hAnsi="Verdana"/>
                <w:sz w:val="16"/>
                <w:szCs w:val="16"/>
              </w:rPr>
              <w:t>, tłum. B. Kucharczyk, R. Ociepa, Copernicus Center Press, Kraków 2015</w:t>
            </w:r>
          </w:p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M. Tomasselo, Kulturowe źródła ludzkiego poznawania, Państwowy Instytut Wydawniczy, Warszawa 2002</w:t>
            </w:r>
          </w:p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Style w:val="Attrtxtstyl2"/>
                <w:rFonts w:ascii="Verdana" w:hAnsi="Verdana" w:cs="Arial"/>
                <w:sz w:val="16"/>
                <w:szCs w:val="16"/>
              </w:rPr>
            </w:pPr>
            <w:r>
              <w:rPr>
                <w:rStyle w:val="Attrtxtstyl2"/>
                <w:rFonts w:cs="Arial" w:ascii="Verdana" w:hAnsi="Verdana"/>
                <w:sz w:val="16"/>
                <w:szCs w:val="16"/>
              </w:rPr>
              <w:t xml:space="preserve">Jean Jacques Rousseau, </w:t>
            </w:r>
            <w:r>
              <w:rPr>
                <w:rStyle w:val="Attrtxtstyl2"/>
                <w:rFonts w:cs="Arial" w:ascii="Verdana" w:hAnsi="Verdana"/>
                <w:i/>
                <w:sz w:val="16"/>
                <w:szCs w:val="16"/>
              </w:rPr>
              <w:t>Nowa Heloiza</w:t>
            </w:r>
            <w:r>
              <w:rPr>
                <w:rStyle w:val="Attrtxtstyl2"/>
                <w:rFonts w:cs="Arial" w:ascii="Verdana" w:hAnsi="Verdana"/>
                <w:sz w:val="16"/>
                <w:szCs w:val="16"/>
              </w:rPr>
              <w:t>, tłum. E. Rzadkowska, Ossolineum, Wrocław 1962</w:t>
            </w:r>
          </w:p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Style w:val="Attrtxtstyl2"/>
                <w:rFonts w:ascii="Verdana" w:hAnsi="Verdana" w:cs="Arial"/>
                <w:sz w:val="16"/>
                <w:szCs w:val="16"/>
              </w:rPr>
            </w:pPr>
            <w:r>
              <w:rPr>
                <w:rStyle w:val="Attrtxtstyl2"/>
                <w:rFonts w:cs="Arial" w:ascii="Verdana" w:hAnsi="Verdana"/>
                <w:sz w:val="16"/>
                <w:szCs w:val="16"/>
              </w:rPr>
              <w:t xml:space="preserve">Jean Jacques Rousseau, </w:t>
            </w:r>
            <w:r>
              <w:rPr>
                <w:rStyle w:val="Attrtxtstyl2"/>
                <w:rFonts w:cs="Arial" w:ascii="Verdana" w:hAnsi="Verdana"/>
                <w:i/>
                <w:sz w:val="16"/>
                <w:szCs w:val="16"/>
              </w:rPr>
              <w:t>Emil czyli o wychowaniu</w:t>
            </w:r>
            <w:r>
              <w:rPr>
                <w:rStyle w:val="Attrtxtstyl2"/>
                <w:rFonts w:cs="Arial" w:ascii="Verdana" w:hAnsi="Verdana"/>
                <w:sz w:val="16"/>
                <w:szCs w:val="16"/>
              </w:rPr>
              <w:t>, tłum. E. Husarski, E. Zieliński, Naukowe Towarzystwo Pedagogiczne, Warszawa 1933</w:t>
            </w:r>
          </w:p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Style w:val="Attrtxtstyl2"/>
                <w:rFonts w:ascii="Verdana" w:hAnsi="Verdana" w:cs="Arial"/>
                <w:sz w:val="16"/>
                <w:szCs w:val="16"/>
              </w:rPr>
            </w:pPr>
            <w:r>
              <w:rPr>
                <w:rStyle w:val="Attrtxtstyl2"/>
                <w:rFonts w:cs="Arial" w:ascii="Verdana" w:hAnsi="Verdana"/>
                <w:sz w:val="16"/>
                <w:szCs w:val="16"/>
              </w:rPr>
              <w:t xml:space="preserve">Jean Jacques Rousseau, </w:t>
            </w:r>
            <w:r>
              <w:rPr>
                <w:rStyle w:val="Attrtxtstyl2"/>
                <w:rFonts w:cs="Arial" w:ascii="Verdana" w:hAnsi="Verdana"/>
                <w:i/>
                <w:sz w:val="16"/>
                <w:szCs w:val="16"/>
              </w:rPr>
              <w:t>Umowa społeczna</w:t>
            </w:r>
            <w:r>
              <w:rPr>
                <w:rStyle w:val="Attrtxtstyl2"/>
                <w:rFonts w:cs="Arial" w:ascii="Verdana" w:hAnsi="Verdana"/>
                <w:sz w:val="16"/>
                <w:szCs w:val="16"/>
              </w:rPr>
              <w:t>, tłum. E. Peretiatkowicz</w:t>
            </w:r>
          </w:p>
          <w:p>
            <w:pPr>
              <w:pStyle w:val="ListParagraph"/>
              <w:snapToGrid w:val="false"/>
              <w:rPr>
                <w:rStyle w:val="Attrtxtstyl2"/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ListParagraph"/>
              <w:snapToGrid w:val="false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Normal"/>
              <w:snapToGrid w:val="fals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napToGrid w:val="fals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UZUPEŁNIAJĄCEJ</w:t>
      </w:r>
    </w:p>
    <w:tbl>
      <w:tblPr>
        <w:tblW w:w="9314" w:type="dxa"/>
        <w:jc w:val="left"/>
        <w:tblInd w:w="-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9314"/>
      </w:tblGrid>
      <w:tr>
        <w:trPr>
          <w:trHeight w:val="932" w:hRule="atLeast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E6E6FF" w:val="clear"/>
            <w:tcMar>
              <w:left w:w="65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rPr>
                <w:rStyle w:val="Attrtxtstyl2"/>
                <w:rFonts w:ascii="Verdana" w:hAnsi="Verdana" w:cs="Arial"/>
                <w:sz w:val="16"/>
                <w:szCs w:val="16"/>
              </w:rPr>
            </w:pPr>
            <w:r>
              <w:rPr>
                <w:rStyle w:val="Attrtxtstyl2"/>
                <w:rFonts w:cs="Arial" w:ascii="Verdana" w:hAnsi="Verdana"/>
                <w:sz w:val="16"/>
                <w:szCs w:val="16"/>
              </w:rPr>
              <w:t>Wybrane teksty: Joan B. Silk, Carol S. Dweck, Briana Skyrmsa i Elisabeth Spelke</w:t>
            </w:r>
          </w:p>
          <w:p>
            <w:pPr>
              <w:pStyle w:val="Normal"/>
              <w:snapToGrid w:val="false"/>
              <w:rPr>
                <w:rStyle w:val="Attrtxtstyl2"/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Bilans godzinowy zgodny z CNPS (Całkowity Nakład Pracy Studenta)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  <w:szCs w:val="16"/>
        </w:rPr>
      </w:pPr>
      <w:r>
        <w:rPr>
          <w:rFonts w:cs="Arial" w:ascii="Arial" w:hAnsi="Arial"/>
          <w:sz w:val="22"/>
          <w:szCs w:val="16"/>
        </w:rPr>
      </w:r>
    </w:p>
    <w:tbl>
      <w:tblPr>
        <w:tblW w:w="9372" w:type="dxa"/>
        <w:jc w:val="left"/>
        <w:tblInd w:w="-31" w:type="dxa"/>
        <w:tblBorders>
          <w:top w:val="single" w:sz="4" w:space="0" w:color="C0C0C0"/>
          <w:left w:val="single" w:sz="4" w:space="0" w:color="C0C0C0"/>
          <w:bottom w:val="single" w:sz="4" w:space="0" w:color="C0C0C0"/>
          <w:insideH w:val="single" w:sz="4" w:space="0" w:color="C0C0C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2663"/>
        <w:gridCol w:w="5592"/>
        <w:gridCol w:w="1117"/>
      </w:tblGrid>
      <w:tr>
        <w:trPr>
          <w:trHeight w:val="334" w:hRule="exact"/>
          <w:cantSplit w:val="true"/>
        </w:trPr>
        <w:tc>
          <w:tcPr>
            <w:tcW w:w="266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color="auto" w:fill="DBE5F1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auto" w:line="276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auto" w:line="276"/>
              <w:ind w:left="360" w:hanging="0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Wykład</w:t>
            </w:r>
          </w:p>
        </w:tc>
        <w:tc>
          <w:tcPr>
            <w:tcW w:w="11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auto" w:line="276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20</w:t>
            </w:r>
          </w:p>
        </w:tc>
      </w:tr>
      <w:tr>
        <w:trPr>
          <w:trHeight w:val="332" w:hRule="exact"/>
          <w:cantSplit w:val="true"/>
        </w:trPr>
        <w:tc>
          <w:tcPr>
            <w:tcW w:w="2663" w:type="dxa"/>
            <w:vMerge w:val="continue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color="auto" w:fill="DBE5F1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auto" w:line="276"/>
              <w:ind w:left="360" w:hanging="0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1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auto" w:line="276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 xml:space="preserve">      </w:t>
            </w:r>
            <w:r>
              <w:rPr>
                <w:rFonts w:eastAsia="Calibri" w:cs="Arial" w:ascii="Arial" w:hAnsi="Arial"/>
                <w:sz w:val="20"/>
                <w:szCs w:val="20"/>
              </w:rPr>
              <w:t>0</w:t>
            </w:r>
          </w:p>
        </w:tc>
      </w:tr>
      <w:tr>
        <w:trPr>
          <w:cantSplit w:val="true"/>
        </w:trPr>
        <w:tc>
          <w:tcPr>
            <w:tcW w:w="2663" w:type="dxa"/>
            <w:vMerge w:val="continue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color="auto" w:fill="DBE5F1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76"/>
              <w:ind w:left="360" w:hanging="0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1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auto" w:line="276"/>
              <w:ind w:left="360" w:hanging="0"/>
              <w:jc w:val="both"/>
              <w:rPr/>
            </w:pPr>
            <w:r>
              <w:rPr>
                <w:rFonts w:eastAsia="Calibri" w:cs="Arial" w:ascii="Arial" w:hAnsi="Arial"/>
                <w:sz w:val="20"/>
                <w:szCs w:val="20"/>
              </w:rPr>
              <w:t>5</w:t>
            </w:r>
          </w:p>
        </w:tc>
      </w:tr>
      <w:tr>
        <w:trPr>
          <w:trHeight w:val="348" w:hRule="exact"/>
          <w:cantSplit w:val="true"/>
        </w:trPr>
        <w:tc>
          <w:tcPr>
            <w:tcW w:w="266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color="auto" w:fill="DBE5F1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auto" w:line="276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auto" w:line="276"/>
              <w:ind w:left="360" w:hanging="0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1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auto" w:line="276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20</w:t>
            </w:r>
          </w:p>
        </w:tc>
      </w:tr>
      <w:tr>
        <w:trPr>
          <w:trHeight w:val="710" w:hRule="exact"/>
          <w:cantSplit w:val="true"/>
        </w:trPr>
        <w:tc>
          <w:tcPr>
            <w:tcW w:w="2663" w:type="dxa"/>
            <w:vMerge w:val="continue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color="auto" w:fill="DBE5F1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auto" w:line="276"/>
              <w:ind w:left="360" w:hanging="0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1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auto" w:line="276"/>
              <w:ind w:left="360" w:hanging="0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</w:r>
          </w:p>
        </w:tc>
      </w:tr>
      <w:tr>
        <w:trPr>
          <w:trHeight w:val="731" w:hRule="exact"/>
          <w:cantSplit w:val="true"/>
        </w:trPr>
        <w:tc>
          <w:tcPr>
            <w:tcW w:w="2663" w:type="dxa"/>
            <w:vMerge w:val="continue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color="auto" w:fill="DBE5F1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auto" w:line="276"/>
              <w:ind w:left="360" w:hanging="0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 xml:space="preserve">Przygotowanie projektu lub prezentacji na podany temat (praca indywidualna) </w:t>
            </w:r>
          </w:p>
        </w:tc>
        <w:tc>
          <w:tcPr>
            <w:tcW w:w="11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auto" w:line="276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 xml:space="preserve">     </w:t>
            </w:r>
          </w:p>
        </w:tc>
      </w:tr>
      <w:tr>
        <w:trPr>
          <w:cantSplit w:val="true"/>
        </w:trPr>
        <w:tc>
          <w:tcPr>
            <w:tcW w:w="2663" w:type="dxa"/>
            <w:vMerge w:val="continue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color="auto" w:fill="DBE5F1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auto" w:line="276"/>
              <w:ind w:left="360" w:hanging="0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Przygotowanie do egzaminu</w:t>
            </w:r>
          </w:p>
        </w:tc>
        <w:tc>
          <w:tcPr>
            <w:tcW w:w="11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auto" w:line="276"/>
              <w:ind w:left="360" w:hanging="0"/>
              <w:jc w:val="both"/>
              <w:rPr/>
            </w:pPr>
            <w:r>
              <w:rPr>
                <w:rFonts w:eastAsia="Calibri" w:cs="Arial" w:ascii="Arial" w:hAnsi="Arial"/>
                <w:sz w:val="20"/>
                <w:szCs w:val="20"/>
              </w:rPr>
              <w:t>5</w:t>
            </w:r>
          </w:p>
        </w:tc>
      </w:tr>
      <w:tr>
        <w:trPr>
          <w:trHeight w:val="365" w:hRule="atLeast"/>
        </w:trPr>
        <w:tc>
          <w:tcPr>
            <w:tcW w:w="82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color="auto" w:fill="DBE5F1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auto" w:line="276"/>
              <w:ind w:left="360" w:hanging="0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Ogółem bilans czasu pracy</w:t>
            </w:r>
          </w:p>
        </w:tc>
        <w:tc>
          <w:tcPr>
            <w:tcW w:w="11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auto" w:line="276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50</w:t>
            </w:r>
          </w:p>
        </w:tc>
      </w:tr>
      <w:tr>
        <w:trPr>
          <w:trHeight w:val="392" w:hRule="atLeast"/>
        </w:trPr>
        <w:tc>
          <w:tcPr>
            <w:tcW w:w="82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color="auto" w:fill="DBE5F1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auto" w:line="276"/>
              <w:ind w:left="360" w:hanging="0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1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auto" w:line="276"/>
              <w:ind w:left="360" w:hanging="0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2</w:t>
            </w:r>
          </w:p>
        </w:tc>
      </w:tr>
    </w:tbl>
    <w:p>
      <w:pPr>
        <w:pStyle w:val="Tekstdymka1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73" w:header="454" w:top="851" w:footer="709" w:bottom="76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0" w:after="0"/>
      <w:jc w:val="right"/>
      <w:rPr>
        <w:b/>
        <w:b/>
        <w:bCs/>
        <w:i/>
        <w:i/>
        <w:iCs/>
        <w:color w:val="800000"/>
        <w:sz w:val="18"/>
        <w:szCs w:val="18"/>
      </w:rPr>
    </w:pPr>
    <w:r>
      <w:rPr>
        <w:b/>
        <w:bCs/>
        <w:i/>
        <w:iCs/>
        <w:color w:val="800000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b w:val="false"/>
        <w:szCs w:val="1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6"/>
        <w:b w:val="false"/>
        <w:szCs w:val="1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6"/>
        <w:b w:val="false"/>
        <w:szCs w:val="1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6"/>
        <w:b w:val="false"/>
        <w:szCs w:val="1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6"/>
        <w:b w:val="false"/>
        <w:szCs w:val="1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6"/>
        <w:b w:val="false"/>
        <w:szCs w:val="1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6"/>
        <w:b w:val="false"/>
        <w:szCs w:val="1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6"/>
        <w:b w:val="false"/>
        <w:szCs w:val="1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6"/>
        <w:b w:val="false"/>
        <w:szCs w:val="14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4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6a0b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156a0b"/>
    <w:rPr>
      <w:b w:val="false"/>
      <w:sz w:val="14"/>
      <w:szCs w:val="14"/>
    </w:rPr>
  </w:style>
  <w:style w:type="character" w:styleId="AbsatzStandardschriftart" w:customStyle="1">
    <w:name w:val="Absatz-Standardschriftart"/>
    <w:qFormat/>
    <w:rsid w:val="00156a0b"/>
    <w:rPr/>
  </w:style>
  <w:style w:type="character" w:styleId="WWAbsatzStandardschriftart" w:customStyle="1">
    <w:name w:val="WW-Absatz-Standardschriftart"/>
    <w:qFormat/>
    <w:rsid w:val="00156a0b"/>
    <w:rPr/>
  </w:style>
  <w:style w:type="character" w:styleId="WW8Num3z0" w:customStyle="1">
    <w:name w:val="WW8Num3z0"/>
    <w:qFormat/>
    <w:rsid w:val="00156a0b"/>
    <w:rPr>
      <w:rFonts w:ascii="Symbol" w:hAnsi="Symbol"/>
    </w:rPr>
  </w:style>
  <w:style w:type="character" w:styleId="WW8Num3z1" w:customStyle="1">
    <w:name w:val="WW8Num3z1"/>
    <w:qFormat/>
    <w:rsid w:val="00156a0b"/>
    <w:rPr>
      <w:rFonts w:ascii="Courier New" w:hAnsi="Courier New"/>
    </w:rPr>
  </w:style>
  <w:style w:type="character" w:styleId="WW8Num3z2" w:customStyle="1">
    <w:name w:val="WW8Num3z2"/>
    <w:qFormat/>
    <w:rsid w:val="00156a0b"/>
    <w:rPr>
      <w:rFonts w:ascii="Wingdings" w:hAnsi="Wingdings"/>
    </w:rPr>
  </w:style>
  <w:style w:type="character" w:styleId="WW8Num4z0" w:customStyle="1">
    <w:name w:val="WW8Num4z0"/>
    <w:qFormat/>
    <w:rsid w:val="00156a0b"/>
    <w:rPr>
      <w:rFonts w:ascii="Symbol" w:hAnsi="Symbol"/>
    </w:rPr>
  </w:style>
  <w:style w:type="character" w:styleId="WW8Num4z1" w:customStyle="1">
    <w:name w:val="WW8Num4z1"/>
    <w:qFormat/>
    <w:rsid w:val="00156a0b"/>
    <w:rPr>
      <w:rFonts w:ascii="Courier New" w:hAnsi="Courier New"/>
    </w:rPr>
  </w:style>
  <w:style w:type="character" w:styleId="WW8Num4z2" w:customStyle="1">
    <w:name w:val="WW8Num4z2"/>
    <w:qFormat/>
    <w:rsid w:val="00156a0b"/>
    <w:rPr>
      <w:rFonts w:ascii="Wingdings" w:hAnsi="Wingdings"/>
    </w:rPr>
  </w:style>
  <w:style w:type="character" w:styleId="Domylnaczcionkaakapitu1" w:customStyle="1">
    <w:name w:val="Domyślna czcionka akapitu1"/>
    <w:qFormat/>
    <w:rsid w:val="00156a0b"/>
    <w:rPr/>
  </w:style>
  <w:style w:type="character" w:styleId="Znakinumeracji" w:customStyle="1">
    <w:name w:val="Znaki numeracji"/>
    <w:qFormat/>
    <w:rsid w:val="00156a0b"/>
    <w:rPr/>
  </w:style>
  <w:style w:type="character" w:styleId="Pagenumber">
    <w:name w:val="page number"/>
    <w:qFormat/>
    <w:rsid w:val="00156a0b"/>
    <w:rPr>
      <w:sz w:val="14"/>
      <w:szCs w:val="14"/>
    </w:rPr>
  </w:style>
  <w:style w:type="character" w:styleId="Odwoaniedokomentarza1" w:customStyle="1">
    <w:name w:val="Odwołanie do komentarza1"/>
    <w:qFormat/>
    <w:rsid w:val="00156a0b"/>
    <w:rPr>
      <w:sz w:val="16"/>
      <w:szCs w:val="16"/>
    </w:rPr>
  </w:style>
  <w:style w:type="character" w:styleId="Znakiprzypiswdolnych" w:customStyle="1">
    <w:name w:val="Znaki przypisów dolnych"/>
    <w:qFormat/>
    <w:rsid w:val="00156a0b"/>
    <w:rPr>
      <w:vertAlign w:val="superscript"/>
    </w:rPr>
  </w:style>
  <w:style w:type="character" w:styleId="StopkaZnak" w:customStyle="1">
    <w:name w:val="Stopka Znak"/>
    <w:qFormat/>
    <w:rsid w:val="00156a0b"/>
    <w:rPr>
      <w:sz w:val="24"/>
      <w:szCs w:val="24"/>
    </w:rPr>
  </w:style>
  <w:style w:type="character" w:styleId="Symbolewypunktowania" w:customStyle="1">
    <w:name w:val="Symbole wypunktowania"/>
    <w:qFormat/>
    <w:rsid w:val="00156a0b"/>
    <w:rPr>
      <w:rFonts w:ascii="OpenSymbol" w:hAnsi="OpenSymbol" w:eastAsia="OpenSymbol" w:cs="OpenSymbol"/>
    </w:rPr>
  </w:style>
  <w:style w:type="character" w:styleId="Attrtxtstyl2" w:customStyle="1">
    <w:name w:val="attr_txt_styl2"/>
    <w:basedOn w:val="Domylnaczcionkaakapitu1"/>
    <w:qFormat/>
    <w:rsid w:val="00156a0b"/>
    <w:rPr/>
  </w:style>
  <w:style w:type="character" w:styleId="Attrtxtstyl1" w:customStyle="1">
    <w:name w:val="attr_txt_styl1"/>
    <w:basedOn w:val="Domylnaczcionkaakapitu1"/>
    <w:qFormat/>
    <w:rsid w:val="00156a0b"/>
    <w:rPr/>
  </w:style>
  <w:style w:type="character" w:styleId="Appleconvertedspace" w:customStyle="1">
    <w:name w:val="apple-converted-space"/>
    <w:basedOn w:val="DefaultParagraphFont"/>
    <w:qFormat/>
    <w:rsid w:val="00231ea7"/>
    <w:rPr/>
  </w:style>
  <w:style w:type="character" w:styleId="ListLabel1">
    <w:name w:val="ListLabel 1"/>
    <w:qFormat/>
    <w:rPr>
      <w:rFonts w:ascii="Verdana" w:hAnsi="Verdana"/>
      <w:b w:val="false"/>
      <w:sz w:val="16"/>
      <w:szCs w:val="1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rsid w:val="00156a0b"/>
    <w:pPr>
      <w:spacing w:before="0" w:after="120"/>
    </w:pPr>
    <w:rPr/>
  </w:style>
  <w:style w:type="paragraph" w:styleId="Lista">
    <w:name w:val="Lista"/>
    <w:basedOn w:val="Tretekstu"/>
    <w:rsid w:val="00156a0b"/>
    <w:pPr/>
    <w:rPr/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156a0b"/>
    <w:pPr>
      <w:suppressLineNumbers/>
    </w:pPr>
    <w:rPr/>
  </w:style>
  <w:style w:type="paragraph" w:styleId="Nagwek11" w:customStyle="1">
    <w:name w:val="Nagłówek1"/>
    <w:basedOn w:val="Normal"/>
    <w:qFormat/>
    <w:rsid w:val="00156a0b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2" w:customStyle="1">
    <w:name w:val="Podpis2"/>
    <w:basedOn w:val="Normal"/>
    <w:qFormat/>
    <w:rsid w:val="00156a0b"/>
    <w:pPr>
      <w:suppressLineNumbers/>
      <w:spacing w:before="120" w:after="120"/>
    </w:pPr>
    <w:rPr>
      <w:rFonts w:cs="Mangal"/>
      <w:i/>
      <w:iCs/>
    </w:rPr>
  </w:style>
  <w:style w:type="paragraph" w:styleId="Podpis1" w:customStyle="1">
    <w:name w:val="Podpis1"/>
    <w:basedOn w:val="Normal"/>
    <w:qFormat/>
    <w:rsid w:val="00156a0b"/>
    <w:pPr>
      <w:suppressLineNumbers/>
      <w:spacing w:before="120" w:after="120"/>
    </w:pPr>
    <w:rPr>
      <w:i/>
      <w:iCs/>
    </w:rPr>
  </w:style>
  <w:style w:type="paragraph" w:styleId="Gwka">
    <w:name w:val="Główka"/>
    <w:basedOn w:val="Normal"/>
    <w:rsid w:val="00156a0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Stopka"/>
    <w:basedOn w:val="Normal"/>
    <w:rsid w:val="00156a0b"/>
    <w:pPr>
      <w:tabs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"/>
    <w:qFormat/>
    <w:rsid w:val="00156a0b"/>
    <w:pPr>
      <w:suppressLineNumbers/>
    </w:pPr>
    <w:rPr/>
  </w:style>
  <w:style w:type="paragraph" w:styleId="Nagwektabeli" w:customStyle="1">
    <w:name w:val="Nagłówek tabeli"/>
    <w:basedOn w:val="Zawartotabeli"/>
    <w:qFormat/>
    <w:rsid w:val="00156a0b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retekstu"/>
    <w:qFormat/>
    <w:rsid w:val="00156a0b"/>
    <w:pPr/>
    <w:rPr/>
  </w:style>
  <w:style w:type="paragraph" w:styleId="Tekstkomentarza1" w:customStyle="1">
    <w:name w:val="Tekst komentarza1"/>
    <w:basedOn w:val="Normal"/>
    <w:qFormat/>
    <w:rsid w:val="00156a0b"/>
    <w:pPr/>
    <w:rPr>
      <w:sz w:val="20"/>
      <w:szCs w:val="20"/>
    </w:rPr>
  </w:style>
  <w:style w:type="paragraph" w:styleId="Tematkomentarza1" w:customStyle="1">
    <w:name w:val="Temat komentarza1"/>
    <w:basedOn w:val="Tekstkomentarza1"/>
    <w:qFormat/>
    <w:rsid w:val="00156a0b"/>
    <w:pPr/>
    <w:rPr>
      <w:b/>
      <w:bCs/>
    </w:rPr>
  </w:style>
  <w:style w:type="paragraph" w:styleId="Tekstdymka1" w:customStyle="1">
    <w:name w:val="Tekst dymka1"/>
    <w:basedOn w:val="Normal"/>
    <w:qFormat/>
    <w:rsid w:val="00156a0b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qFormat/>
    <w:rsid w:val="00156a0b"/>
    <w:pPr/>
    <w:rPr>
      <w:sz w:val="20"/>
      <w:szCs w:val="20"/>
    </w:rPr>
  </w:style>
  <w:style w:type="paragraph" w:styleId="Default" w:customStyle="1">
    <w:name w:val="Default"/>
    <w:basedOn w:val="Normal"/>
    <w:qFormat/>
    <w:rsid w:val="00156a0b"/>
    <w:pPr/>
    <w:rPr>
      <w:color w:val="000000"/>
      <w:lang w:eastAsia="hi-IN" w:bidi="hi-IN"/>
    </w:rPr>
  </w:style>
  <w:style w:type="paragraph" w:styleId="ListParagraph">
    <w:name w:val="List Paragraph"/>
    <w:basedOn w:val="Normal"/>
    <w:uiPriority w:val="34"/>
    <w:qFormat/>
    <w:rsid w:val="00163b59"/>
    <w:pPr>
      <w:spacing w:before="0" w:after="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LibreOffice/4.4.4.3$Windows_x86 LibreOffice_project/2c39ebcf046445232b798108aa8a7e7d89552ea8</Application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2015-11-05T10:46:00Z</dcterms:created>
  <dc:creator>Barbara Wilk</dc:creator>
  <dc:language>pl-PL</dc:language>
  <cp:lastPrinted>2011-11-29T13:46:00Z</cp:lastPrinted>
  <dcterms:modified xsi:type="dcterms:W3CDTF">2018-04-11T11:33:15Z</dcterms:modified>
  <cp:revision>11</cp:revision>
  <dc:title>KARTA KURSU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