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8E4AEC" w:rsidRPr="008E4AEC">
        <w:rPr>
          <w:rFonts w:ascii="Times New Roman" w:hAnsi="Times New Roman" w:cs="Times New Roman"/>
          <w:b/>
          <w:szCs w:val="24"/>
        </w:rPr>
        <w:t>wa/ gimnazjum/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62364B" w:rsidRPr="008E4AEC">
        <w:rPr>
          <w:rFonts w:ascii="Times New Roman" w:hAnsi="Times New Roman" w:cs="Times New Roman"/>
          <w:b/>
          <w:szCs w:val="24"/>
        </w:rPr>
        <w:t>szkoła ponadgimnazjalna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E75284" w:rsidRPr="008E4AEC" w:rsidRDefault="00E75284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5. Test sprawdzający wiedzę i umiejętności uczniów uwzględniający zróżnicowane pytania testowe wraz z kluczem odpowiedzi oraz skalą punktacji i ocenami.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1364AC"/>
    <w:rsid w:val="0023673C"/>
    <w:rsid w:val="002A4154"/>
    <w:rsid w:val="00550DB2"/>
    <w:rsid w:val="0062364B"/>
    <w:rsid w:val="00862A5F"/>
    <w:rsid w:val="008E4AEC"/>
    <w:rsid w:val="009E1816"/>
    <w:rsid w:val="009E353E"/>
    <w:rsid w:val="00A66E76"/>
    <w:rsid w:val="00AA43F6"/>
    <w:rsid w:val="00B11CEB"/>
    <w:rsid w:val="00CD4AC7"/>
    <w:rsid w:val="00DA0F14"/>
    <w:rsid w:val="00DD3A84"/>
    <w:rsid w:val="00DD7FC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A8FB-B2E3-4B91-92EE-A8DBC3CC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</cp:lastModifiedBy>
  <cp:revision>3</cp:revision>
  <dcterms:created xsi:type="dcterms:W3CDTF">2013-09-05T10:46:00Z</dcterms:created>
  <dcterms:modified xsi:type="dcterms:W3CDTF">2013-11-21T21:34:00Z</dcterms:modified>
</cp:coreProperties>
</file>