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78D" w:rsidRDefault="00D1078D" w:rsidP="00D1078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1078D" w:rsidTr="00D1078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Historia literatury francuskiej III (XIX w.)</w:t>
            </w:r>
          </w:p>
        </w:tc>
      </w:tr>
      <w:tr w:rsidR="00D1078D" w:rsidTr="00D1078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60" w:after="60" w:line="276" w:lineRule="auto"/>
              <w:rPr>
                <w:rFonts w:ascii="Arial" w:hAnsi="Arial" w:cs="Arial"/>
                <w:sz w:val="20"/>
                <w:szCs w:val="20"/>
                <w:lang w:val="en-PH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PH" w:eastAsia="en-US"/>
              </w:rPr>
              <w:t>History of French Literature III (19th century)</w:t>
            </w: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D1078D" w:rsidTr="00D1078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1078D" w:rsidTr="00D1078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Literatur Francuskiego</w:t>
            </w: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Obszaru Językowego</w:t>
            </w:r>
          </w:p>
        </w:tc>
      </w:tr>
      <w:tr w:rsidR="00D1078D" w:rsidTr="00D1078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D1078D" w:rsidTr="00D1078D">
        <w:trPr>
          <w:trHeight w:val="67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kursu jest zaznajomienie studentów z najważniejszymi prądami literackimi epoki, które kształtowały powieść francuską, poezję i teatr pierwszej połowy XIX w., jak również poznanie wybranych powieści, utworów poetyckich i sztuk teatralnych tego okresu.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1078D" w:rsidTr="00D1078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nil"/>
              <w:bottom w:val="nil"/>
              <w:right w:val="nil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Ogólna wiedza na temat literatury powszechnej, którą studenci przyswoili sobie w szkole średniej i na zajęciach literackich dotyczących wcześniejszych wieków pisarstwa francuskiego w powiązaniu z innymi dziedzinami nauki. Znajomość  podstawowej terminologii z zakresu filologii, metod analizy i interpretacji tekstów literackich</w:t>
            </w:r>
          </w:p>
        </w:tc>
      </w:tr>
      <w:tr w:rsidR="00D1078D" w:rsidTr="00D1078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Znajomość języka francuskiego umożliwiająca czytanie i analizę tekstów literackich oraz czynne uczestnictwo w zajęciach. Umiejętność wyszukiwania, analizowania i selekcjonowania informacji. </w:t>
            </w:r>
          </w:p>
        </w:tc>
      </w:tr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4980"/>
        <w:gridCol w:w="2277"/>
      </w:tblGrid>
      <w:tr w:rsidR="00D1078D" w:rsidTr="00D1078D">
        <w:trPr>
          <w:cantSplit/>
          <w:trHeight w:val="1093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W01: posiada zaawansowaną wiedzę z zakresu historii literatury francuskiej XIX w.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W02: ma wiedzę o powiązaniach literatury francuskiej  z innymi dziedzinami i dyscyplinami obszaru nauk humanistycznych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W03: zna i rozumie w sposób zaawansowany metody analizy i interpretacji dzieł literackich właściwych dla literatury francuskiej wyżej wymienionego okresu.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K1_W03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K1_W05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1078D" w:rsidTr="00D1078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U02: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formułuje i analizuje problemy badawcze w zakresie historii literatury francuskiej.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U03: 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U04: argumentuje z wykorzystaniem poglądów innych autorów, oraz formułuje wnioski.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U05: przygotowuje i redaguje prace pisemne w języku francuskim.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U06: przygotowuje wystąpienia w języku francuskim.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K2_U01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K1_U02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K1_U04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K1_U05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K1_U06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K1_U07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1"/>
        <w:gridCol w:w="2317"/>
      </w:tblGrid>
      <w:tr w:rsidR="00D1078D" w:rsidTr="00D1078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K01: uczestniczy w życiu kulturalnym, korzystając z różnych mediów i różnych jego form.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K01_K02.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1078D" w:rsidTr="00D1078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1078D" w:rsidTr="00D1078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1078D" w:rsidTr="00D1078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  <w:gridCol w:w="9622"/>
      </w:tblGrid>
      <w:tr w:rsidR="00D1078D" w:rsidTr="00D1078D">
        <w:trPr>
          <w:trHeight w:val="102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podające – wykład</w:t>
            </w:r>
          </w:p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podające - prezentacja multimedialna</w:t>
            </w:r>
          </w:p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Metody aktywizujące – dyskusja i analiza wybranych tekstów, element konwersatoryjny</w:t>
            </w:r>
          </w:p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8"/>
        <w:gridCol w:w="628"/>
        <w:gridCol w:w="628"/>
        <w:gridCol w:w="628"/>
        <w:gridCol w:w="629"/>
        <w:gridCol w:w="629"/>
        <w:gridCol w:w="629"/>
        <w:gridCol w:w="629"/>
        <w:gridCol w:w="629"/>
        <w:gridCol w:w="549"/>
        <w:gridCol w:w="709"/>
        <w:gridCol w:w="629"/>
        <w:gridCol w:w="629"/>
        <w:gridCol w:w="629"/>
      </w:tblGrid>
      <w:tr w:rsidR="00D1078D" w:rsidTr="00D1078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Tekstdymka2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2"/>
        <w:gridCol w:w="7699"/>
        <w:gridCol w:w="7699"/>
      </w:tblGrid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Aktywne i regularne uczestnictwo w zajęciach, udział w dyskusji w czasie zajęć, przygotowanie referatu, pomyślne zaliczenie pracy pisemnej i egzaminu  końcowego.</w:t>
            </w:r>
          </w:p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1-5. Romantyzm francuski.</w:t>
            </w:r>
          </w:p>
          <w:p w:rsidR="00D1078D" w:rsidRDefault="00D1078D">
            <w:pPr>
              <w:pStyle w:val="Tekstpodstawowywcity"/>
              <w:spacing w:after="0" w:line="276" w:lineRule="auto"/>
              <w:ind w:left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6,7.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Honoré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de Balzac: historyk obyczajów epoki Restauracji i Monarchii Lipcowej we Francji.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8,9.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Czerwone i czarne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Stendhala; ideologia i realizm jego powieściopisarstwa.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10,11. Początki dramatu romantycznego we Francji.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12, 13.  Koncepcja powieści według Victora Hugo.</w:t>
            </w:r>
          </w:p>
          <w:p w:rsidR="00D1078D" w:rsidRDefault="00D1078D">
            <w:pPr>
              <w:pStyle w:val="Tekstdymka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14, 15. Nowoczesny charakter prozy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Gustave’a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Flauberta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  <w:gridCol w:w="9622"/>
      </w:tblGrid>
      <w:tr w:rsidR="00D1078D" w:rsidRPr="00D87A78" w:rsidTr="00D1078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Histoire de la littérature française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 par Castex (XIXe s.),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 xml:space="preserve">Histoire de la littérature française, XIXe et XXe siècles 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par Brunel, Bordas, 1990.,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Littérature du XIXe s.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éd. Magnard, 1986.,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 xml:space="preserve">Littérature-textes et documents, XIXe s., 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coll. Henri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Mitterand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Nathan, 1989.,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Dix siècles de littérature française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t.2, XIXe et XXe siècles, Bordas, 1982.,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 xml:space="preserve"> Anthologie 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XIXe s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.) par Lagarde et Michard,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Auerbach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Mimesis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II tom, PIW, 1968.,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Dybeł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B. Marczuk, J. Prokop,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Wydawnictwo Naukowe PWN, Warszawa, 2005.,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J. Kowalski, A. I M. Loba, J. Prokop,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Dzieje kultury francuskiej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Wydawnictwo Naukowe PWN, Warszawa, 2005. 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Tadié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 Jean-Yves, </w:t>
            </w: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Introduction à la vie littéraire du XIXe s.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Bordas, 1977., 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Todorov Tzvetan, </w:t>
            </w: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 xml:space="preserve">Introduction à la littérature fantastique, 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Seuil, 1970.,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Van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Tieghem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 Philippe, </w:t>
            </w:r>
            <w:r>
              <w:rPr>
                <w:rFonts w:ascii="Arial" w:hAnsi="Arial" w:cs="Arial"/>
                <w:i/>
                <w:sz w:val="20"/>
                <w:szCs w:val="20"/>
                <w:lang w:val="fr-FR" w:eastAsia="en-US"/>
              </w:rPr>
              <w:t>Petite histoire des grandes doctrines littéraires en France</w:t>
            </w:r>
          </w:p>
          <w:p w:rsidR="00D1078D" w:rsidRDefault="00D107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</w:p>
        </w:tc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val="fr-FR"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  <w:lang w:val="fr-FR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Ph.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Bertault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Balzac et la religion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Slatkine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1980.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Ph. Berthier,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Stendhal et Chateaubriand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Genève, Droz, 1987.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G. Blin,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Stendhal et les problèmes du roman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Corti, 1954.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Y.-H.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Bonello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La ville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PUF, coll »Que sais-je ? », 1998.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M. Crouzet,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La Poétique de Stendhal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Flammarion, 1983-1986.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R.Debray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-Genette,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Métamorphoses du récit. Autour de Flaubert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Seuil, 1988.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lastRenderedPageBreak/>
              <w:t xml:space="preserve">M.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Fargeaud-Ambrière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 w:eastAsia="en-US"/>
              </w:rPr>
              <w:t>Balzac et la recherche de l’Absolu</w:t>
            </w:r>
            <w:r>
              <w:rPr>
                <w:rFonts w:ascii="Arial" w:hAnsi="Arial" w:cs="Arial"/>
                <w:sz w:val="20"/>
                <w:szCs w:val="20"/>
                <w:lang w:val="fr-FR" w:eastAsia="en-US"/>
              </w:rPr>
              <w:t>, Hachette, 1968.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J.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Suffel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Flaubert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Nizet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, 1979.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Tekstdymka2"/>
        <w:rPr>
          <w:rFonts w:ascii="Arial" w:hAnsi="Arial" w:cs="Arial"/>
          <w:sz w:val="22"/>
        </w:rPr>
      </w:pPr>
    </w:p>
    <w:p w:rsidR="00D1078D" w:rsidRDefault="00D1078D" w:rsidP="00D1078D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1078D" w:rsidTr="00D1078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1078D" w:rsidTr="00D1078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78D" w:rsidTr="00D1078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1078D" w:rsidTr="00D1078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1078D" w:rsidTr="00D1078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D1078D" w:rsidTr="00D1078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E5F3A" w:rsidRDefault="00CE5F3A" w:rsidP="00D87A78">
      <w:pPr>
        <w:pStyle w:val="Nagwek1"/>
      </w:pPr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8D"/>
    <w:rsid w:val="00185CBC"/>
    <w:rsid w:val="00CE5F3A"/>
    <w:rsid w:val="00D1078D"/>
    <w:rsid w:val="00D8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17DBF-AE6E-42F3-BEDE-48107231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7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078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78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078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78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78D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D1078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78D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D1078D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0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unhideWhenUsed/>
    <w:rsid w:val="00D1078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1078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078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107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1078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D1078D"/>
    <w:pPr>
      <w:suppressLineNumbers/>
    </w:pPr>
  </w:style>
  <w:style w:type="paragraph" w:customStyle="1" w:styleId="Tekstdymka1">
    <w:name w:val="Tekst dymka1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7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talique">
    <w:name w:val="italique"/>
    <w:basedOn w:val="Domylnaczcionkaakapitu"/>
    <w:rsid w:val="00D1078D"/>
    <w:rPr>
      <w:i/>
      <w:iCs/>
    </w:rPr>
  </w:style>
  <w:style w:type="character" w:customStyle="1" w:styleId="para1">
    <w:name w:val="para1"/>
    <w:basedOn w:val="Domylnaczcionkaakapitu"/>
    <w:rsid w:val="00D1078D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rtext">
    <w:name w:val="wrtext"/>
    <w:rsid w:val="00D1078D"/>
  </w:style>
  <w:style w:type="table" w:styleId="Tabela-Siatka">
    <w:name w:val="Table Grid"/>
    <w:basedOn w:val="Standardowy"/>
    <w:uiPriority w:val="59"/>
    <w:rsid w:val="00D107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107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6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2018-06-12T14:25:00Z</dcterms:created>
  <dcterms:modified xsi:type="dcterms:W3CDTF">2018-06-12T16:54:00Z</dcterms:modified>
</cp:coreProperties>
</file>