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78D" w:rsidRDefault="00D1078D" w:rsidP="00D1078D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1078D" w:rsidRDefault="00D1078D" w:rsidP="00D1078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D1078D" w:rsidRDefault="00D1078D" w:rsidP="00D1078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D1078D" w:rsidRDefault="00D1078D" w:rsidP="00D1078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D1078D" w:rsidTr="00D1078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snapToGrid w:val="0"/>
              <w:spacing w:before="60" w:after="60" w:line="276" w:lineRule="auto"/>
              <w:jc w:val="both"/>
              <w:rPr>
                <w:lang w:eastAsia="en-US"/>
              </w:rPr>
            </w:pPr>
            <w:r>
              <w:rPr>
                <w:rFonts w:ascii="Arial" w:hAnsi="Arial" w:cs="Arial"/>
                <w:caps/>
                <w:color w:val="000000"/>
                <w:sz w:val="16"/>
                <w:szCs w:val="16"/>
                <w:lang w:eastAsia="en-US"/>
              </w:rPr>
              <w:t xml:space="preserve">   Historia literatury francuskiej I (Średniowiecze i Renesans)</w:t>
            </w:r>
          </w:p>
        </w:tc>
      </w:tr>
      <w:tr w:rsidR="00D1078D" w:rsidRPr="007D67D4" w:rsidTr="00D1078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snapToGrid w:val="0"/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fr-FR"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 xml:space="preserve">   History of French Literature I  (Middle Ages and Renaissance)</w:t>
            </w:r>
          </w:p>
        </w:tc>
      </w:tr>
    </w:tbl>
    <w:p w:rsidR="00D1078D" w:rsidRDefault="00D1078D" w:rsidP="00D1078D">
      <w:pPr>
        <w:jc w:val="center"/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D1078D" w:rsidTr="00D1078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D1078D" w:rsidTr="00D1078D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Style w:val="Pogrubienie"/>
                <w:rFonts w:ascii="Arial" w:hAnsi="Arial" w:cs="Arial"/>
                <w:sz w:val="18"/>
                <w:szCs w:val="18"/>
                <w:bdr w:val="none" w:sz="0" w:space="0" w:color="auto" w:frame="1"/>
                <w:shd w:val="clear" w:color="auto" w:fill="FFFFFF"/>
                <w:lang w:eastAsia="en-US"/>
              </w:rPr>
              <w:t>Katedra Literatur Francuskiego Obszaru Językowego</w:t>
            </w:r>
          </w:p>
        </w:tc>
      </w:tr>
      <w:tr w:rsidR="00D1078D" w:rsidTr="00D1078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D1078D" w:rsidTr="00D1078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D1078D" w:rsidRDefault="00D1078D" w:rsidP="00D1078D">
      <w:pPr>
        <w:jc w:val="center"/>
        <w:rPr>
          <w:rFonts w:ascii="Arial" w:hAnsi="Arial" w:cs="Arial"/>
          <w:sz w:val="20"/>
          <w:szCs w:val="20"/>
        </w:rPr>
      </w:pPr>
    </w:p>
    <w:p w:rsidR="00D1078D" w:rsidRDefault="00D1078D" w:rsidP="00D1078D">
      <w:pPr>
        <w:jc w:val="center"/>
        <w:rPr>
          <w:rFonts w:ascii="Arial" w:hAnsi="Arial" w:cs="Arial"/>
          <w:sz w:val="20"/>
          <w:szCs w:val="20"/>
        </w:rPr>
      </w:pPr>
    </w:p>
    <w:p w:rsidR="00D1078D" w:rsidRDefault="00D1078D" w:rsidP="00D1078D">
      <w:pPr>
        <w:jc w:val="center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1078D" w:rsidTr="00D1078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Celem kursu jest przedstawienie studentom głównych kierunków rozwoju literatury francuskiej w epoce Średniowiecza i Renesansu w kontekście historycznym i kulturowym, zapoznanie ich z najważniejszymi dziełami literatury tego okresu oraz doskonalenie umiejętności samodzielnego analizowania i interpretacji tekstów literackich. Kurs prowadzony jest w języku polskim.</w:t>
            </w: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1078D" w:rsidTr="00D1078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D1078D" w:rsidRDefault="00D1078D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Ogólna wiedza literacka i historyczna na poziomie szkoły średniej</w:t>
            </w:r>
          </w:p>
          <w:p w:rsidR="00D1078D" w:rsidRDefault="00D1078D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D1078D" w:rsidRDefault="00D1078D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  <w:tr w:rsidR="00D1078D" w:rsidTr="00D1078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Podstawowa umiejętność analizy tekstu literackiego</w:t>
            </w:r>
          </w:p>
          <w:p w:rsidR="00D1078D" w:rsidRDefault="00D1078D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  <w:tr w:rsidR="00D1078D" w:rsidTr="00D1078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D1078D" w:rsidRDefault="00D1078D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4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4980"/>
        <w:gridCol w:w="2277"/>
      </w:tblGrid>
      <w:tr w:rsidR="00D1078D" w:rsidTr="00D1078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D1078D" w:rsidTr="00D1078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W01: posiada zaawansowaną wiedzę szczegółową z zakresu historii literatury francuskiej okresu Średniowiecza i Renesansu</w:t>
            </w:r>
          </w:p>
          <w:p w:rsidR="00D1078D" w:rsidRDefault="00D1078D">
            <w:pPr>
              <w:spacing w:line="276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W02: ma wiedzę o powiązaniach </w:t>
            </w:r>
            <w:r>
              <w:rPr>
                <w:rFonts w:ascii="Arial" w:eastAsia="MyriadPro-Regular" w:hAnsi="Arial"/>
                <w:color w:val="1A171B"/>
                <w:sz w:val="20"/>
                <w:szCs w:val="20"/>
                <w:lang w:eastAsia="en-US"/>
              </w:rPr>
              <w:t>historii literatury francuskiej z innymi dziedzinami i dyscyplinami obszaru nauk humanistycznych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 xml:space="preserve">W03: </w:t>
            </w:r>
            <w:r>
              <w:rPr>
                <w:rFonts w:ascii="Arial" w:eastAsia="MyriadPro-Regular" w:hAnsi="Arial" w:cs="Arial"/>
                <w:sz w:val="20"/>
                <w:szCs w:val="20"/>
                <w:lang w:eastAsia="en-US"/>
              </w:rPr>
              <w:t>zna i rozumie w sposób zaawansowany metody analizy i interpretacji</w:t>
            </w:r>
            <w:r>
              <w:rPr>
                <w:rFonts w:eastAsia="MyriadPro-Regular"/>
                <w:lang w:eastAsia="en-US"/>
              </w:rPr>
              <w:t xml:space="preserve">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>dzieł literackich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K1_W01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K1_W03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K1_W05</w:t>
            </w: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D1078D" w:rsidTr="00D1078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D1078D" w:rsidTr="00D1078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U01: 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  <w:lang w:eastAsia="en-US"/>
              </w:rPr>
              <w:t>kierując się wskazówkami opiekuna naukowego</w:t>
            </w:r>
            <w:r>
              <w:rPr>
                <w:rFonts w:ascii="Arial" w:eastAsia="MyriadPro-Regular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>potrafi wyszukiwać, analizować, oceniać, selekcjonować i użytkować informacje z wykorzystaniem różnych źródeł i sposobów.</w:t>
            </w:r>
          </w:p>
          <w:p w:rsidR="00D1078D" w:rsidRDefault="00D1078D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U02: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formułuje i analizuje problemy badawcze w zakresie 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historii literatury francuskiej 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U03: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>rozpoznaje różne rodzaje dzieł literackich oraz przeprowadza ich krytyczną analizę i interpretację, z zastosowaniem typowych metod,</w:t>
            </w: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 uwzględniając kontekst historyczno-kulturowy 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U04: posiada umiejętność argumentowania i formułowania wniosków.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K1_U01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K1_U02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K1_U04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K1_U05</w:t>
            </w: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6"/>
        <w:gridCol w:w="4891"/>
        <w:gridCol w:w="2317"/>
      </w:tblGrid>
      <w:tr w:rsidR="00D1078D" w:rsidTr="00D1078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D1078D" w:rsidTr="00D1078D">
        <w:trPr>
          <w:cantSplit/>
          <w:trHeight w:val="110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K01: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en-US"/>
              </w:rPr>
              <w:t>uczestniczy w życiu kulturalnym, korzystając z różnych jego form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K01_K02</w:t>
            </w: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1078D" w:rsidTr="00D1078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D1078D" w:rsidTr="00D1078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D1078D" w:rsidTr="00D1078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1078D" w:rsidTr="00D1078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1078D" w:rsidTr="00D1078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1078D" w:rsidTr="00D1078D">
        <w:trPr>
          <w:trHeight w:val="166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1078D" w:rsidRDefault="00D1078D">
            <w:pPr>
              <w:pStyle w:val="Zawartotabeli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Metoda podająca (elementy wykładu, prezentacja) i konwersatoryjna; lektura i analiza tekstów, dyskusja.</w:t>
            </w:r>
          </w:p>
        </w:tc>
      </w:tr>
    </w:tbl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88"/>
        <w:gridCol w:w="628"/>
        <w:gridCol w:w="628"/>
        <w:gridCol w:w="628"/>
        <w:gridCol w:w="629"/>
        <w:gridCol w:w="629"/>
        <w:gridCol w:w="629"/>
        <w:gridCol w:w="629"/>
        <w:gridCol w:w="629"/>
        <w:gridCol w:w="549"/>
        <w:gridCol w:w="709"/>
        <w:gridCol w:w="629"/>
        <w:gridCol w:w="629"/>
        <w:gridCol w:w="629"/>
      </w:tblGrid>
      <w:tr w:rsidR="00D1078D" w:rsidTr="00D1078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1078D" w:rsidRDefault="00D1078D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Inne</w:t>
            </w:r>
          </w:p>
        </w:tc>
      </w:tr>
      <w:tr w:rsidR="00D1078D" w:rsidTr="00D1078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1078D" w:rsidTr="00D1078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1078D" w:rsidRDefault="00D1078D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1078D" w:rsidTr="00D1078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D1078D" w:rsidRDefault="00D1078D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Ocena na podstawie aktywnego uczestnictwa studenta w zajęciach, znajomości lektur, wyniku egzaminu końcowego</w:t>
            </w:r>
          </w:p>
          <w:p w:rsidR="00D1078D" w:rsidRDefault="00D1078D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D1078D" w:rsidRDefault="00D1078D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1078D" w:rsidTr="00D1078D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D1078D" w:rsidRDefault="00D1078D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D1078D" w:rsidRDefault="00D1078D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1078D" w:rsidTr="00D1078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1078D" w:rsidRDefault="00D1078D">
            <w:pPr>
              <w:snapToGrid w:val="0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lastRenderedPageBreak/>
              <w:t>Początki piśmiennictwa we Francji. Starofrancuska epopeja rycerska (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Chanson de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geste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) –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Pieśń o Rolandzie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jako najwybitniejsze dzieło gatunku. Początki powieści we Francji : materia bretońska: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Lais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Marie de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France,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Tristan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i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Izolda,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cykl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arturiański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Chrétien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Troyes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(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Lancelot,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Perceval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- fragmenty). Liryka dworska : poezja trubadurów i truwerów. Literatura mieszczańska i satyryczna: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Roman de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Renart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Fabliaux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fragmenty). Literatura dydaktyczna i alegoryczna: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Roman de la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Rose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fragmenty)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>.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eastAsia="en-US"/>
              </w:rPr>
              <w:t>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arodziny i rozwój teatru (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Farsa o mistrzu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Pathelin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).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Życie i twórczość François Villona w epoce schyłku średniowiecznych wartości (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Wielki Testament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). Historyczno-kulturowe podłoże powstania Renesansu we Francji. Filozoficzne podstawy humanizmu. Humanizm Franciszka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Rabelais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-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Gargantua i Pantagruel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. Doktryna Plejady i twórczość jej najwybitniejszych twórców - Pierre’a de Ronsard i Joachima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Du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Bellay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Próby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Michela de Montaigne i literatura schyłku epoki Renesansu. </w:t>
            </w: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22"/>
        </w:rPr>
      </w:pPr>
    </w:p>
    <w:p w:rsidR="00D1078D" w:rsidRDefault="00D1078D" w:rsidP="00D1078D">
      <w:pPr>
        <w:rPr>
          <w:rFonts w:ascii="Arial" w:hAnsi="Arial" w:cs="Arial"/>
          <w:sz w:val="22"/>
          <w:szCs w:val="22"/>
        </w:rPr>
      </w:pPr>
    </w:p>
    <w:p w:rsidR="00D1078D" w:rsidRDefault="00D1078D" w:rsidP="00D107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1078D" w:rsidTr="00D1078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widowControl/>
              <w:tabs>
                <w:tab w:val="left" w:pos="720"/>
              </w:tabs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K.Dybeł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B.Marczuk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J.Prokop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Historia literatury francuskiej,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Warszawa 2005</w:t>
            </w:r>
          </w:p>
          <w:p w:rsidR="00D1078D" w:rsidRDefault="00D1078D">
            <w:pPr>
              <w:widowControl/>
              <w:tabs>
                <w:tab w:val="left" w:pos="72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Antologia poezji francuskiej,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t.1, red.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J.Lisowski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 Czytelnik, Warszawa, 2001</w:t>
            </w:r>
          </w:p>
          <w:p w:rsidR="00D1078D" w:rsidRDefault="00D1078D">
            <w:pPr>
              <w:widowControl/>
              <w:tabs>
                <w:tab w:val="left" w:pos="720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Arcydzieła francuskiego średniowiecza,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red.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Z.Czerny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M.Żurowski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 PIW, Warszawa 1968</w:t>
            </w:r>
          </w:p>
          <w:p w:rsidR="00D1078D" w:rsidRDefault="00D1078D">
            <w:pPr>
              <w:widowControl/>
              <w:tabs>
                <w:tab w:val="left" w:pos="720"/>
              </w:tabs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1078D" w:rsidRPr="007D67D4" w:rsidTr="00D1078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078D" w:rsidRDefault="00D1078D">
            <w:pPr>
              <w:widowControl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J.Kowalski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A.Loba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J.Prokop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Dzieje kultury francuskiej,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Warszawa 2005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G.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Lanson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P.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Tuffrau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Historia literatury francuskiej w zarysie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PWN, Warszawa 1971  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Cs w:val="16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J. Adamski,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Historia literatury francuskiej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, Z.N. im. Ossolińskich, Wrocław 1989                             </w:t>
            </w:r>
          </w:p>
          <w:p w:rsidR="00D1078D" w:rsidRDefault="00D1078D">
            <w:pPr>
              <w:widowControl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T.Giermak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-Zielińska,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M.Frankowska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-Terlecka,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W krzywym zwierciadle. Wybór średniowiecznej literatury satyrycznej,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Universitas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 Kraków, 2005</w:t>
            </w:r>
          </w:p>
          <w:p w:rsidR="00D1078D" w:rsidRDefault="00D1078D">
            <w:pPr>
              <w:widowControl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A.Drzewicka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 Starofrancuska epopeja rycerska, Warszawa, 1979.</w:t>
            </w:r>
          </w:p>
          <w:p w:rsidR="00D1078D" w:rsidRDefault="00D1078D">
            <w:pPr>
              <w:widowControl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Brewiarz miłości,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red.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Z.Romanowiczowa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Z.Nar.im.Ossolińskich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 Wrocław 1963</w:t>
            </w:r>
          </w:p>
          <w:p w:rsidR="00D1078D" w:rsidRDefault="00D1078D">
            <w:pPr>
              <w:widowControl/>
              <w:tabs>
                <w:tab w:val="left" w:pos="720"/>
              </w:tabs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M.Bachtin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Twórczość Franciszka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>Rabelais’go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en-US"/>
              </w:rPr>
              <w:t xml:space="preserve"> a kultura ludowa średniowiecza i renesansu,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Wydawnictwo Literackie, Kraków, 1975</w:t>
            </w:r>
          </w:p>
          <w:p w:rsidR="00D1078D" w:rsidRDefault="00D1078D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A.Lagarde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L.Michard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,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fr-FR" w:eastAsia="en-US"/>
              </w:rPr>
              <w:t xml:space="preserve"> Moyen-Age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, Paris, 1988.</w:t>
            </w:r>
          </w:p>
          <w:p w:rsidR="00D1078D" w:rsidRDefault="00D1078D">
            <w:pPr>
              <w:widowControl/>
              <w:tabs>
                <w:tab w:val="left" w:pos="720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A.Lagarde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L.Michard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 xml:space="preserve">,,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fr-FR" w:eastAsia="en-US"/>
              </w:rPr>
              <w:t>XVI siècle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, Paris, 1988</w:t>
            </w:r>
          </w:p>
          <w:p w:rsidR="00D1078D" w:rsidRDefault="00D1078D">
            <w:pPr>
              <w:widowControl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fr-FR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P.Brunel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 xml:space="preserve">,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fr-FR" w:eastAsia="en-US"/>
              </w:rPr>
              <w:t xml:space="preserve">Histoire de la littérature française.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t.I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  <w:t>, Bordas, Paris 1972</w:t>
            </w:r>
          </w:p>
          <w:p w:rsidR="00D1078D" w:rsidRDefault="00D1078D">
            <w:pPr>
              <w:widowControl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fr-FR" w:eastAsia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fr-FR" w:eastAsia="en-US"/>
              </w:rPr>
              <w:t>Littérature. Textes et documents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val="fr-FR" w:eastAsia="en-US"/>
              </w:rPr>
              <w:t xml:space="preserve">, collection Henri </w:t>
            </w:r>
            <w:proofErr w:type="spellStart"/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val="fr-FR" w:eastAsia="en-US"/>
              </w:rPr>
              <w:t>Mitterand</w:t>
            </w:r>
            <w:proofErr w:type="spellEnd"/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val="fr-FR" w:eastAsia="en-US"/>
              </w:rPr>
              <w:t xml:space="preserve">: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fr-FR" w:eastAsia="en-US"/>
              </w:rPr>
              <w:t xml:space="preserve">Moyen-Age, XVI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fr-FR" w:eastAsia="en-US"/>
              </w:rPr>
              <w:t>siècle.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val="fr-FR" w:eastAsia="en-US"/>
              </w:rPr>
              <w:t>Paris</w:t>
            </w:r>
            <w:proofErr w:type="spellEnd"/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val="fr-FR" w:eastAsia="en-US"/>
              </w:rPr>
              <w:t>, 1995</w:t>
            </w:r>
          </w:p>
          <w:p w:rsidR="00D1078D" w:rsidRDefault="00D1078D">
            <w:pPr>
              <w:spacing w:line="276" w:lineRule="auto"/>
              <w:rPr>
                <w:rFonts w:ascii="Arial" w:hAnsi="Arial" w:cs="Arial"/>
                <w:szCs w:val="16"/>
                <w:lang w:val="fr-FR" w:eastAsia="en-US"/>
              </w:rPr>
            </w:pPr>
          </w:p>
        </w:tc>
      </w:tr>
    </w:tbl>
    <w:p w:rsidR="00D1078D" w:rsidRDefault="00D1078D" w:rsidP="00D1078D">
      <w:pPr>
        <w:rPr>
          <w:rFonts w:ascii="Arial" w:hAnsi="Arial" w:cs="Arial"/>
          <w:sz w:val="22"/>
          <w:szCs w:val="16"/>
          <w:lang w:val="fr-FR"/>
        </w:rPr>
      </w:pPr>
    </w:p>
    <w:p w:rsidR="00D1078D" w:rsidRDefault="00D1078D" w:rsidP="00D1078D">
      <w:pPr>
        <w:rPr>
          <w:rFonts w:ascii="Arial" w:hAnsi="Arial" w:cs="Arial"/>
          <w:sz w:val="22"/>
          <w:szCs w:val="16"/>
          <w:lang w:val="fr-FR"/>
        </w:rPr>
      </w:pPr>
    </w:p>
    <w:p w:rsidR="00D1078D" w:rsidRDefault="00D1078D" w:rsidP="00D1078D">
      <w:pPr>
        <w:pStyle w:val="Tekstdymka1"/>
        <w:rPr>
          <w:rFonts w:ascii="Arial" w:hAnsi="Arial" w:cs="Arial"/>
          <w:sz w:val="22"/>
          <w:lang w:val="fr-FR"/>
        </w:rPr>
      </w:pPr>
    </w:p>
    <w:p w:rsidR="00D1078D" w:rsidRDefault="00D1078D" w:rsidP="00D1078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D1078D" w:rsidRDefault="00D1078D" w:rsidP="00D1078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D1078D" w:rsidTr="00D1078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1078D" w:rsidTr="00D1078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1078D" w:rsidTr="00D1078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1078D" w:rsidTr="00D1078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D1078D" w:rsidTr="00D1078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1078D" w:rsidTr="00D1078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1078D" w:rsidTr="00D1078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suppressAutoHyphens w:val="0"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D1078D" w:rsidTr="00D1078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D1078D" w:rsidTr="00D1078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1078D" w:rsidRDefault="00D1078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D1078D" w:rsidRDefault="00D1078D" w:rsidP="007D67D4">
      <w:pPr>
        <w:widowControl/>
        <w:suppressAutoHyphens w:val="0"/>
        <w:autoSpaceDE/>
        <w:autoSpaceDN w:val="0"/>
        <w:spacing w:after="200" w:line="276" w:lineRule="auto"/>
      </w:pPr>
      <w:bookmarkStart w:id="0" w:name="_GoBack"/>
      <w:bookmarkEnd w:id="0"/>
    </w:p>
    <w:sectPr w:rsidR="00D10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charset w:val="80"/>
    <w:family w:val="auto"/>
    <w:pitch w:val="default"/>
  </w:font>
  <w:font w:name="MyriadPro-Semibold">
    <w:altName w:val="Arial Unicode MS"/>
    <w:charset w:val="8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78D"/>
    <w:rsid w:val="00185CBC"/>
    <w:rsid w:val="007D67D4"/>
    <w:rsid w:val="00CE5F3A"/>
    <w:rsid w:val="00D1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117DBF-AE6E-42F3-BEDE-481072319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078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1078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078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07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078D"/>
    <w:rPr>
      <w:rFonts w:ascii="Verdana" w:eastAsia="Times New Roman" w:hAnsi="Verdana" w:cs="Times New Roman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078D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078D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D1078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1078D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D1078D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07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07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semiHidden/>
    <w:unhideWhenUsed/>
    <w:rsid w:val="00D1078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1078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1078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07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107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107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1078D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D1078D"/>
    <w:pPr>
      <w:suppressLineNumbers/>
    </w:pPr>
  </w:style>
  <w:style w:type="paragraph" w:customStyle="1" w:styleId="Tekstdymka1">
    <w:name w:val="Tekst dymka1"/>
    <w:basedOn w:val="Normalny"/>
    <w:rsid w:val="00D1078D"/>
    <w:rPr>
      <w:rFonts w:ascii="Tahoma" w:hAnsi="Tahoma" w:cs="Tahoma"/>
      <w:sz w:val="16"/>
      <w:szCs w:val="16"/>
    </w:rPr>
  </w:style>
  <w:style w:type="paragraph" w:customStyle="1" w:styleId="Tekstdymka2">
    <w:name w:val="Tekst dymka2"/>
    <w:basedOn w:val="Normalny"/>
    <w:rsid w:val="00D1078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7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italique">
    <w:name w:val="italique"/>
    <w:basedOn w:val="Domylnaczcionkaakapitu"/>
    <w:rsid w:val="00D1078D"/>
    <w:rPr>
      <w:i/>
      <w:iCs/>
    </w:rPr>
  </w:style>
  <w:style w:type="character" w:customStyle="1" w:styleId="para1">
    <w:name w:val="para1"/>
    <w:basedOn w:val="Domylnaczcionkaakapitu"/>
    <w:rsid w:val="00D1078D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character" w:customStyle="1" w:styleId="wrtext">
    <w:name w:val="wrtext"/>
    <w:rsid w:val="00D1078D"/>
  </w:style>
  <w:style w:type="table" w:styleId="Tabela-Siatka">
    <w:name w:val="Table Grid"/>
    <w:basedOn w:val="Standardowy"/>
    <w:uiPriority w:val="59"/>
    <w:rsid w:val="00D1078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107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6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834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2</cp:revision>
  <dcterms:created xsi:type="dcterms:W3CDTF">2018-06-12T14:25:00Z</dcterms:created>
  <dcterms:modified xsi:type="dcterms:W3CDTF">2018-06-12T16:48:00Z</dcterms:modified>
</cp:coreProperties>
</file>